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b/>
          <w:color w:val="222222"/>
          <w:kern w:val="0"/>
          <w:sz w:val="44"/>
          <w:szCs w:val="44"/>
        </w:rPr>
      </w:pPr>
      <w:r>
        <w:rPr>
          <w:rFonts w:hint="eastAsia"/>
          <w:b/>
          <w:color w:val="222222"/>
          <w:kern w:val="0"/>
          <w:sz w:val="44"/>
          <w:szCs w:val="44"/>
          <w:lang w:val="en-US" w:eastAsia="zh-CN"/>
        </w:rPr>
        <w:t>2019年度</w:t>
      </w:r>
      <w:r>
        <w:rPr>
          <w:rFonts w:hint="eastAsia"/>
          <w:b/>
          <w:color w:val="222222"/>
          <w:kern w:val="0"/>
          <w:sz w:val="44"/>
          <w:szCs w:val="44"/>
        </w:rPr>
        <w:t>桃源县</w:t>
      </w:r>
      <w:r>
        <w:rPr>
          <w:rFonts w:hint="eastAsia"/>
          <w:b/>
          <w:color w:val="222222"/>
          <w:kern w:val="0"/>
          <w:sz w:val="44"/>
          <w:szCs w:val="44"/>
          <w:lang w:val="en-US" w:eastAsia="zh-CN"/>
        </w:rPr>
        <w:t xml:space="preserve">农机事务中心             </w:t>
      </w:r>
      <w:r>
        <w:rPr>
          <w:rFonts w:hint="eastAsia"/>
          <w:b/>
          <w:color w:val="222222"/>
          <w:kern w:val="0"/>
          <w:sz w:val="44"/>
          <w:szCs w:val="44"/>
          <w:lang w:eastAsia="zh-CN"/>
        </w:rPr>
        <w:t>部门</w:t>
      </w:r>
      <w:r>
        <w:rPr>
          <w:rFonts w:hint="eastAsia"/>
          <w:b/>
          <w:color w:val="222222"/>
          <w:kern w:val="0"/>
          <w:sz w:val="44"/>
          <w:szCs w:val="44"/>
        </w:rPr>
        <w:t>整体支出绩效评价报告</w:t>
      </w:r>
    </w:p>
    <w:p>
      <w:pPr>
        <w:widowControl/>
        <w:spacing w:line="560" w:lineRule="exact"/>
        <w:ind w:firstLine="640"/>
        <w:rPr>
          <w:rFonts w:eastAsia="仿宋_GB2312"/>
          <w:color w:val="222222"/>
          <w:kern w:val="0"/>
          <w:sz w:val="32"/>
          <w:szCs w:val="32"/>
        </w:rPr>
      </w:pPr>
    </w:p>
    <w:p>
      <w:pPr>
        <w:widowControl/>
        <w:spacing w:line="560" w:lineRule="exact"/>
        <w:ind w:firstLine="640"/>
        <w:rPr>
          <w:rFonts w:eastAsia="仿宋_GB2312"/>
          <w:color w:val="000000" w:themeColor="text1"/>
          <w:kern w:val="0"/>
          <w:sz w:val="32"/>
          <w:szCs w:val="32"/>
        </w:rPr>
      </w:pPr>
      <w:r>
        <w:rPr>
          <w:rFonts w:hint="eastAsia" w:ascii="仿宋" w:hAnsi="仿宋" w:eastAsia="仿宋" w:cs="仿宋"/>
          <w:color w:val="000000" w:themeColor="text1"/>
          <w:sz w:val="32"/>
          <w:szCs w:val="32"/>
        </w:rPr>
        <w:t>为强化财政支出资金管理，提高财政专项资金使用效益，根据《桃源县财政局关于对201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年度本级财政安排的预算资金展开绩效自评的通知》（桃财函〔2019〕13号）预算绩效工作安排，我们对201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部门整体支出</w:t>
      </w:r>
      <w:r>
        <w:rPr>
          <w:rFonts w:hint="eastAsia" w:ascii="仿宋" w:hAnsi="仿宋" w:eastAsia="仿宋" w:cs="仿宋"/>
          <w:color w:val="000000" w:themeColor="text1"/>
          <w:sz w:val="32"/>
          <w:szCs w:val="32"/>
        </w:rPr>
        <w:t>进行了绩效评价，形成本报告。</w:t>
      </w:r>
    </w:p>
    <w:p>
      <w:pPr>
        <w:widowControl/>
        <w:spacing w:line="600" w:lineRule="exact"/>
        <w:ind w:firstLine="640" w:firstLineChars="200"/>
        <w:rPr>
          <w:rFonts w:hint="eastAsia" w:ascii="黑体" w:eastAsia="黑体"/>
          <w:color w:val="222222"/>
          <w:kern w:val="0"/>
          <w:sz w:val="32"/>
          <w:szCs w:val="32"/>
        </w:rPr>
      </w:pPr>
      <w:r>
        <w:rPr>
          <w:rFonts w:hint="eastAsia" w:ascii="黑体" w:eastAsia="黑体"/>
          <w:color w:val="222222"/>
          <w:kern w:val="0"/>
          <w:sz w:val="32"/>
          <w:szCs w:val="32"/>
        </w:rPr>
        <w:t>一、部门概况</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（一）单位基本情况。</w:t>
      </w:r>
    </w:p>
    <w:p>
      <w:pPr>
        <w:adjustRightInd w:val="0"/>
        <w:snapToGrid w:val="0"/>
        <w:spacing w:line="600" w:lineRule="exact"/>
        <w:ind w:firstLine="664" w:firstLineChars="200"/>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桃源县</w:t>
      </w:r>
      <w:r>
        <w:rPr>
          <w:rFonts w:hint="eastAsia" w:ascii="仿宋" w:hAnsi="仿宋" w:eastAsia="仿宋" w:cs="仿宋"/>
          <w:spacing w:val="6"/>
          <w:sz w:val="32"/>
          <w:szCs w:val="32"/>
          <w:lang w:val="en-US" w:eastAsia="zh-CN"/>
        </w:rPr>
        <w:t>农机事务中心</w:t>
      </w:r>
      <w:r>
        <w:rPr>
          <w:rFonts w:hint="eastAsia" w:ascii="仿宋" w:hAnsi="仿宋" w:eastAsia="仿宋" w:cs="仿宋"/>
          <w:spacing w:val="6"/>
          <w:sz w:val="32"/>
          <w:szCs w:val="32"/>
          <w:lang w:eastAsia="zh-CN"/>
        </w:rPr>
        <w:t>是</w:t>
      </w:r>
      <w:r>
        <w:rPr>
          <w:rFonts w:hint="eastAsia" w:ascii="仿宋" w:hAnsi="仿宋" w:eastAsia="仿宋" w:cs="仿宋"/>
          <w:spacing w:val="6"/>
          <w:sz w:val="32"/>
          <w:szCs w:val="32"/>
          <w:lang w:val="en-US" w:eastAsia="zh-CN"/>
        </w:rPr>
        <w:t>县农业农村局所属</w:t>
      </w:r>
      <w:r>
        <w:rPr>
          <w:rFonts w:hint="eastAsia" w:ascii="仿宋" w:hAnsi="仿宋" w:eastAsia="仿宋" w:cs="仿宋"/>
          <w:spacing w:val="6"/>
          <w:sz w:val="32"/>
          <w:szCs w:val="32"/>
          <w:lang w:eastAsia="zh-CN"/>
        </w:rPr>
        <w:t>正科级</w:t>
      </w:r>
      <w:r>
        <w:rPr>
          <w:rFonts w:hint="eastAsia" w:ascii="仿宋" w:hAnsi="仿宋" w:eastAsia="仿宋" w:cs="仿宋"/>
          <w:spacing w:val="6"/>
          <w:sz w:val="32"/>
          <w:szCs w:val="32"/>
          <w:lang w:val="en-US" w:eastAsia="zh-CN"/>
        </w:rPr>
        <w:t>公益类</w:t>
      </w:r>
      <w:r>
        <w:rPr>
          <w:rFonts w:hint="eastAsia" w:ascii="仿宋" w:hAnsi="仿宋" w:eastAsia="仿宋" w:cs="仿宋"/>
          <w:spacing w:val="6"/>
          <w:sz w:val="32"/>
          <w:szCs w:val="32"/>
          <w:lang w:eastAsia="zh-CN"/>
        </w:rPr>
        <w:t>事业单位。</w:t>
      </w:r>
      <w:r>
        <w:rPr>
          <w:rFonts w:hint="eastAsia" w:ascii="仿宋" w:hAnsi="仿宋" w:eastAsia="仿宋" w:cs="仿宋"/>
          <w:spacing w:val="6"/>
          <w:sz w:val="32"/>
          <w:szCs w:val="32"/>
          <w:lang w:val="en-US" w:eastAsia="zh-CN"/>
        </w:rPr>
        <w:t>全</w:t>
      </w:r>
      <w:r>
        <w:rPr>
          <w:rFonts w:hint="eastAsia" w:ascii="仿宋" w:hAnsi="仿宋" w:eastAsia="仿宋" w:cs="仿宋"/>
          <w:spacing w:val="6"/>
          <w:sz w:val="32"/>
          <w:szCs w:val="32"/>
          <w:lang w:eastAsia="zh-CN"/>
        </w:rPr>
        <w:t>局核定编制</w:t>
      </w:r>
      <w:r>
        <w:rPr>
          <w:rFonts w:hint="eastAsia" w:ascii="仿宋" w:hAnsi="仿宋" w:eastAsia="仿宋" w:cs="仿宋"/>
          <w:spacing w:val="6"/>
          <w:sz w:val="32"/>
          <w:szCs w:val="32"/>
          <w:lang w:val="en-US" w:eastAsia="zh-CN"/>
        </w:rPr>
        <w:t>57人。现有在职人员 54人，离退休人员 52人。内设6个股室：办公室、组织人事股、计划财务股、科技教育股（农机购置补贴股）、基层管理股、农机安全监理股（农机安全监理站、农机行政许可办公室）。管理独立核算的二级事业单位3个：县农业机械化技术推广站、县农业机械化学校、县农业机械化技术检测站。</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lang w:eastAsia="zh-CN"/>
        </w:rPr>
        <w:t>（二）</w:t>
      </w:r>
      <w:r>
        <w:rPr>
          <w:rFonts w:hint="eastAsia" w:ascii="仿宋_GB2312" w:eastAsia="仿宋_GB2312"/>
          <w:color w:val="222222"/>
          <w:kern w:val="0"/>
          <w:sz w:val="32"/>
          <w:szCs w:val="32"/>
        </w:rPr>
        <w:t>单位主要职责</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研究提出全县农业机械化发展方向、发展战略、中长期发展规划及重大技术措施建议，并批准后组织实施。研究拟定有关农业机械安全生产、作业规范、技术标准和监督管理的规范性文件，并具体组织实施。指导全县农业机械服务体系建设和农业机械信息网络建设，研究拟定农业机械基层服务组织服务规范，负责组织农业机械投入抗灾救灾工作。根据国家、省、市农业机械化产业政策，研究提出全县农业机械化产业政策建议，引导农业机械化产业结构调整，提高农业机械化普及和应用水平。研究拟定农业机械化科技、教育发展规划和年度实施计划，指导农业机械行业职业技能开发。组织实施拖拉机、联合收割机、农用运输车等农业机械的安全监理、产品质量检验、鉴定、认证管理。研究提出发展农业机械化事业的各项资金计划，负责农业机械化各类经济指标的统计工作。</w:t>
      </w:r>
    </w:p>
    <w:p>
      <w:pPr>
        <w:widowControl/>
        <w:spacing w:line="600" w:lineRule="exact"/>
        <w:ind w:firstLine="640" w:firstLineChars="200"/>
        <w:rPr>
          <w:rFonts w:hint="eastAsia" w:ascii="仿宋_GB2312" w:eastAsia="仿宋_GB2312"/>
          <w:color w:val="222222"/>
          <w:kern w:val="0"/>
          <w:sz w:val="32"/>
          <w:szCs w:val="32"/>
        </w:rPr>
      </w:pPr>
      <w:r>
        <w:rPr>
          <w:rFonts w:hint="eastAsia" w:ascii="黑体" w:eastAsia="黑体"/>
          <w:color w:val="222222"/>
          <w:kern w:val="0"/>
          <w:sz w:val="32"/>
          <w:szCs w:val="32"/>
        </w:rPr>
        <w:t>二、部门财务情况</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（一）部门整体支出情况：资金总额：</w:t>
      </w:r>
      <w:r>
        <w:rPr>
          <w:rFonts w:hint="eastAsia" w:ascii="仿宋_GB2312" w:eastAsia="仿宋_GB2312"/>
          <w:color w:val="222222"/>
          <w:kern w:val="0"/>
          <w:sz w:val="32"/>
          <w:szCs w:val="32"/>
          <w:lang w:val="en-US" w:eastAsia="zh-CN"/>
        </w:rPr>
        <w:t>1708</w:t>
      </w:r>
      <w:r>
        <w:rPr>
          <w:rFonts w:hint="eastAsia" w:ascii="仿宋_GB2312" w:eastAsia="仿宋_GB2312"/>
          <w:color w:val="222222"/>
          <w:kern w:val="0"/>
          <w:sz w:val="32"/>
          <w:szCs w:val="32"/>
        </w:rPr>
        <w:t>万元</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公共财政拨款：</w:t>
      </w:r>
      <w:r>
        <w:rPr>
          <w:rFonts w:hint="eastAsia" w:ascii="仿宋_GB2312" w:eastAsia="仿宋_GB2312"/>
          <w:color w:val="222222"/>
          <w:kern w:val="0"/>
          <w:sz w:val="32"/>
          <w:szCs w:val="32"/>
          <w:lang w:val="en-US" w:eastAsia="zh-CN"/>
        </w:rPr>
        <w:t>1708</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rPr>
        <w:tab/>
      </w:r>
      <w:r>
        <w:rPr>
          <w:rFonts w:hint="eastAsia" w:ascii="仿宋_GB2312" w:eastAsia="仿宋_GB2312"/>
          <w:color w:val="222222"/>
          <w:kern w:val="0"/>
          <w:sz w:val="32"/>
          <w:szCs w:val="32"/>
        </w:rPr>
        <w:t>其中：基本支出</w:t>
      </w:r>
      <w:r>
        <w:rPr>
          <w:rFonts w:hint="eastAsia" w:ascii="仿宋_GB2312" w:eastAsia="仿宋_GB2312"/>
          <w:color w:val="222222"/>
          <w:kern w:val="0"/>
          <w:sz w:val="32"/>
          <w:szCs w:val="32"/>
          <w:lang w:val="en-US" w:eastAsia="zh-CN"/>
        </w:rPr>
        <w:t>694.03</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（含事业单位医疗</w:t>
      </w:r>
      <w:r>
        <w:rPr>
          <w:rFonts w:hint="eastAsia" w:ascii="仿宋_GB2312" w:eastAsia="仿宋_GB2312"/>
          <w:color w:val="222222"/>
          <w:kern w:val="0"/>
          <w:sz w:val="32"/>
          <w:szCs w:val="32"/>
          <w:lang w:val="en-US" w:eastAsia="zh-CN"/>
        </w:rPr>
        <w:t>21.1万元；行政运行617.45万元；事业运行12万元；住房公积金43.48万元）</w:t>
      </w:r>
      <w:r>
        <w:rPr>
          <w:rFonts w:hint="eastAsia" w:ascii="仿宋_GB2312" w:eastAsia="仿宋_GB2312"/>
          <w:color w:val="222222"/>
          <w:kern w:val="0"/>
          <w:sz w:val="32"/>
          <w:szCs w:val="32"/>
        </w:rPr>
        <w:t>，项目支出</w:t>
      </w:r>
      <w:r>
        <w:rPr>
          <w:rFonts w:hint="eastAsia" w:ascii="仿宋_GB2312" w:eastAsia="仿宋_GB2312"/>
          <w:color w:val="222222"/>
          <w:kern w:val="0"/>
          <w:sz w:val="32"/>
          <w:szCs w:val="32"/>
          <w:lang w:val="en-US" w:eastAsia="zh-CN"/>
        </w:rPr>
        <w:t>1013.97</w:t>
      </w:r>
      <w:r>
        <w:rPr>
          <w:rFonts w:hint="eastAsia" w:ascii="仿宋_GB2312" w:eastAsia="仿宋_GB2312"/>
          <w:color w:val="222222"/>
          <w:kern w:val="0"/>
          <w:sz w:val="32"/>
          <w:szCs w:val="32"/>
        </w:rPr>
        <w:t>万元。</w:t>
      </w:r>
    </w:p>
    <w:p>
      <w:pPr>
        <w:widowControl/>
        <w:numPr>
          <w:ilvl w:val="0"/>
          <w:numId w:val="1"/>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部门预算收支决算情况 </w:t>
      </w:r>
    </w:p>
    <w:p>
      <w:pPr>
        <w:widowControl/>
        <w:spacing w:line="600" w:lineRule="exact"/>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     公共财政拨款：</w:t>
      </w:r>
      <w:r>
        <w:rPr>
          <w:rFonts w:hint="eastAsia" w:ascii="仿宋_GB2312" w:eastAsia="仿宋_GB2312"/>
          <w:color w:val="222222"/>
          <w:kern w:val="0"/>
          <w:sz w:val="32"/>
          <w:szCs w:val="32"/>
          <w:lang w:val="en-US" w:eastAsia="zh-CN"/>
        </w:rPr>
        <w:t>1708</w:t>
      </w:r>
      <w:r>
        <w:rPr>
          <w:rFonts w:hint="eastAsia" w:ascii="仿宋_GB2312" w:eastAsia="仿宋_GB2312"/>
          <w:color w:val="222222"/>
          <w:kern w:val="0"/>
          <w:sz w:val="32"/>
          <w:szCs w:val="32"/>
        </w:rPr>
        <w:t>万元。基本支出</w:t>
      </w:r>
      <w:r>
        <w:rPr>
          <w:rFonts w:hint="eastAsia" w:ascii="仿宋_GB2312" w:eastAsia="仿宋_GB2312"/>
          <w:color w:val="222222"/>
          <w:kern w:val="0"/>
          <w:sz w:val="32"/>
          <w:szCs w:val="32"/>
          <w:lang w:val="en-US" w:eastAsia="zh-CN"/>
        </w:rPr>
        <w:t>694.03</w:t>
      </w:r>
      <w:r>
        <w:rPr>
          <w:rFonts w:hint="eastAsia" w:ascii="仿宋_GB2312" w:eastAsia="仿宋_GB2312"/>
          <w:color w:val="222222"/>
          <w:kern w:val="0"/>
          <w:sz w:val="32"/>
          <w:szCs w:val="32"/>
        </w:rPr>
        <w:t>万元（基本工资福利支出</w:t>
      </w:r>
      <w:r>
        <w:rPr>
          <w:rFonts w:hint="eastAsia" w:ascii="仿宋_GB2312" w:eastAsia="仿宋_GB2312"/>
          <w:color w:val="222222"/>
          <w:kern w:val="0"/>
          <w:sz w:val="32"/>
          <w:szCs w:val="32"/>
          <w:lang w:val="en-US" w:eastAsia="zh-CN"/>
        </w:rPr>
        <w:t>616.09</w:t>
      </w:r>
      <w:r>
        <w:rPr>
          <w:rFonts w:hint="eastAsia" w:ascii="仿宋_GB2312" w:eastAsia="仿宋_GB2312"/>
          <w:color w:val="222222"/>
          <w:kern w:val="0"/>
          <w:sz w:val="32"/>
          <w:szCs w:val="32"/>
        </w:rPr>
        <w:t>万元，商品服务支出</w:t>
      </w:r>
      <w:r>
        <w:rPr>
          <w:rFonts w:hint="eastAsia" w:ascii="仿宋_GB2312" w:eastAsia="仿宋_GB2312"/>
          <w:color w:val="222222"/>
          <w:kern w:val="0"/>
          <w:sz w:val="32"/>
          <w:szCs w:val="32"/>
          <w:lang w:val="en-US" w:eastAsia="zh-CN"/>
        </w:rPr>
        <w:t>58.71</w:t>
      </w:r>
      <w:r>
        <w:rPr>
          <w:rFonts w:hint="eastAsia" w:ascii="仿宋_GB2312" w:eastAsia="仿宋_GB2312"/>
          <w:color w:val="222222"/>
          <w:kern w:val="0"/>
          <w:sz w:val="32"/>
          <w:szCs w:val="32"/>
        </w:rPr>
        <w:t>万元，对个人和家庭补助支出</w:t>
      </w:r>
      <w:r>
        <w:rPr>
          <w:rFonts w:hint="eastAsia" w:ascii="仿宋_GB2312" w:eastAsia="仿宋_GB2312"/>
          <w:color w:val="222222"/>
          <w:kern w:val="0"/>
          <w:sz w:val="32"/>
          <w:szCs w:val="32"/>
          <w:lang w:val="en-US" w:eastAsia="zh-CN"/>
        </w:rPr>
        <w:t>19.23</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项目支出</w:t>
      </w:r>
      <w:r>
        <w:rPr>
          <w:rFonts w:hint="eastAsia" w:ascii="仿宋_GB2312" w:eastAsia="仿宋_GB2312"/>
          <w:color w:val="222222"/>
          <w:kern w:val="0"/>
          <w:sz w:val="32"/>
          <w:szCs w:val="32"/>
          <w:lang w:val="en-US" w:eastAsia="zh-CN"/>
        </w:rPr>
        <w:t>1013.97万元，</w:t>
      </w:r>
      <w:r>
        <w:rPr>
          <w:rFonts w:hint="eastAsia" w:ascii="仿宋_GB2312" w:eastAsia="仿宋_GB2312"/>
          <w:color w:val="222222"/>
          <w:kern w:val="0"/>
          <w:sz w:val="32"/>
          <w:szCs w:val="32"/>
        </w:rPr>
        <w:t xml:space="preserve">年度收支平衡。       </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（三）“三公经费”使用情况</w:t>
      </w:r>
    </w:p>
    <w:p>
      <w:pPr>
        <w:widowControl/>
        <w:spacing w:line="600" w:lineRule="exact"/>
        <w:ind w:firstLine="640" w:firstLineChars="200"/>
        <w:rPr>
          <w:rFonts w:hint="eastAsia" w:ascii="仿宋_GB2312" w:eastAsia="仿宋_GB2312"/>
          <w:color w:val="222222"/>
          <w:kern w:val="0"/>
          <w:sz w:val="32"/>
          <w:szCs w:val="32"/>
          <w:lang w:eastAsia="zh-CN"/>
        </w:rPr>
      </w:pPr>
      <w:r>
        <w:rPr>
          <w:rFonts w:hint="eastAsia" w:ascii="仿宋_GB2312" w:eastAsia="仿宋_GB2312"/>
          <w:color w:val="222222"/>
          <w:kern w:val="0"/>
          <w:sz w:val="32"/>
          <w:szCs w:val="32"/>
        </w:rPr>
        <w:t xml:space="preserve"> 201</w:t>
      </w:r>
      <w:r>
        <w:rPr>
          <w:rFonts w:hint="eastAsia" w:ascii="仿宋_GB2312" w:eastAsia="仿宋_GB2312"/>
          <w:color w:val="222222"/>
          <w:kern w:val="0"/>
          <w:sz w:val="32"/>
          <w:szCs w:val="32"/>
          <w:lang w:val="en-US" w:eastAsia="zh-CN"/>
        </w:rPr>
        <w:t>9</w:t>
      </w:r>
      <w:r>
        <w:rPr>
          <w:rFonts w:hint="eastAsia" w:ascii="仿宋_GB2312" w:eastAsia="仿宋_GB2312"/>
          <w:color w:val="222222"/>
          <w:kern w:val="0"/>
          <w:sz w:val="32"/>
          <w:szCs w:val="32"/>
        </w:rPr>
        <w:t>年三公经费支出为</w:t>
      </w:r>
      <w:r>
        <w:rPr>
          <w:rFonts w:hint="eastAsia" w:ascii="仿宋_GB2312" w:eastAsia="仿宋_GB2312"/>
          <w:color w:val="222222"/>
          <w:kern w:val="0"/>
          <w:sz w:val="32"/>
          <w:szCs w:val="32"/>
          <w:lang w:val="en-US" w:eastAsia="zh-CN"/>
        </w:rPr>
        <w:t>,19.97</w:t>
      </w:r>
      <w:r>
        <w:rPr>
          <w:rFonts w:hint="eastAsia" w:ascii="仿宋_GB2312" w:eastAsia="仿宋_GB2312"/>
          <w:color w:val="222222"/>
          <w:kern w:val="0"/>
          <w:sz w:val="32"/>
          <w:szCs w:val="32"/>
        </w:rPr>
        <w:t>万元，其中：公务接待费为</w:t>
      </w:r>
      <w:r>
        <w:rPr>
          <w:rFonts w:hint="eastAsia" w:ascii="仿宋_GB2312" w:eastAsia="仿宋_GB2312"/>
          <w:color w:val="222222"/>
          <w:kern w:val="0"/>
          <w:sz w:val="32"/>
          <w:szCs w:val="32"/>
          <w:lang w:val="en-US" w:eastAsia="zh-CN"/>
        </w:rPr>
        <w:t>14.98</w:t>
      </w:r>
      <w:r>
        <w:rPr>
          <w:rFonts w:hint="eastAsia" w:ascii="仿宋_GB2312" w:eastAsia="仿宋_GB2312"/>
          <w:color w:val="222222"/>
          <w:kern w:val="0"/>
          <w:sz w:val="32"/>
          <w:szCs w:val="32"/>
        </w:rPr>
        <w:t>万元，符合县纪委核定标准数，与上年</w:t>
      </w:r>
      <w:r>
        <w:rPr>
          <w:rFonts w:hint="eastAsia" w:ascii="仿宋_GB2312" w:eastAsia="仿宋_GB2312"/>
          <w:color w:val="222222"/>
          <w:kern w:val="0"/>
          <w:sz w:val="32"/>
          <w:szCs w:val="32"/>
          <w:lang w:eastAsia="zh-CN"/>
        </w:rPr>
        <w:t>相比减少</w:t>
      </w:r>
      <w:r>
        <w:rPr>
          <w:rFonts w:hint="eastAsia" w:ascii="仿宋_GB2312" w:eastAsia="仿宋_GB2312"/>
          <w:color w:val="222222"/>
          <w:kern w:val="0"/>
          <w:sz w:val="32"/>
          <w:szCs w:val="32"/>
          <w:lang w:val="en-US" w:eastAsia="zh-CN"/>
        </w:rPr>
        <w:t>4.79万元</w:t>
      </w:r>
      <w:r>
        <w:rPr>
          <w:rFonts w:hint="eastAsia" w:ascii="仿宋_GB2312" w:eastAsia="仿宋_GB2312"/>
          <w:color w:val="222222"/>
          <w:kern w:val="0"/>
          <w:sz w:val="32"/>
          <w:szCs w:val="32"/>
        </w:rPr>
        <w:t>；因公出国（境）没有支出；公务用车运行维护费</w:t>
      </w:r>
      <w:r>
        <w:rPr>
          <w:rFonts w:hint="eastAsia" w:ascii="仿宋_GB2312" w:eastAsia="仿宋_GB2312"/>
          <w:color w:val="222222"/>
          <w:kern w:val="0"/>
          <w:sz w:val="32"/>
          <w:szCs w:val="32"/>
          <w:lang w:val="en-US" w:eastAsia="zh-CN"/>
        </w:rPr>
        <w:t>4.99</w:t>
      </w:r>
      <w:r>
        <w:rPr>
          <w:rFonts w:hint="eastAsia" w:ascii="仿宋_GB2312" w:eastAsia="仿宋_GB2312"/>
          <w:color w:val="222222"/>
          <w:kern w:val="0"/>
          <w:sz w:val="32"/>
          <w:szCs w:val="32"/>
        </w:rPr>
        <w:t>万元，相比上年减少</w:t>
      </w:r>
      <w:r>
        <w:rPr>
          <w:rFonts w:hint="eastAsia" w:ascii="仿宋_GB2312" w:eastAsia="仿宋_GB2312"/>
          <w:color w:val="222222"/>
          <w:kern w:val="0"/>
          <w:sz w:val="32"/>
          <w:szCs w:val="32"/>
          <w:lang w:val="en-US" w:eastAsia="zh-CN"/>
        </w:rPr>
        <w:t>4.08</w:t>
      </w:r>
      <w:r>
        <w:rPr>
          <w:rFonts w:hint="eastAsia" w:ascii="仿宋_GB2312" w:eastAsia="仿宋_GB2312"/>
          <w:color w:val="222222"/>
          <w:kern w:val="0"/>
          <w:sz w:val="32"/>
          <w:szCs w:val="32"/>
        </w:rPr>
        <w:t>万</w:t>
      </w:r>
      <w:r>
        <w:rPr>
          <w:rFonts w:hint="eastAsia" w:ascii="仿宋_GB2312" w:eastAsia="仿宋_GB2312"/>
          <w:color w:val="222222"/>
          <w:kern w:val="0"/>
          <w:sz w:val="32"/>
          <w:szCs w:val="32"/>
          <w:lang w:eastAsia="zh-CN"/>
        </w:rPr>
        <w:t>元。</w:t>
      </w:r>
    </w:p>
    <w:p>
      <w:pPr>
        <w:widowControl/>
        <w:spacing w:line="600" w:lineRule="exact"/>
        <w:ind w:firstLine="640" w:firstLineChars="200"/>
        <w:rPr>
          <w:rFonts w:hint="eastAsia" w:ascii="仿宋_GB2312" w:eastAsia="仿宋_GB2312"/>
          <w:color w:val="000000" w:themeColor="text1"/>
          <w:kern w:val="0"/>
          <w:sz w:val="32"/>
          <w:szCs w:val="32"/>
          <w:lang w:eastAsia="zh-CN"/>
        </w:rPr>
      </w:pPr>
      <w:r>
        <w:rPr>
          <w:rFonts w:hint="eastAsia" w:ascii="仿宋" w:hAnsi="仿宋" w:eastAsia="仿宋" w:cs="仿宋"/>
          <w:color w:val="000000" w:themeColor="text1"/>
          <w:sz w:val="32"/>
          <w:szCs w:val="32"/>
          <w:lang w:eastAsia="zh-CN"/>
        </w:rPr>
        <w:t>一是制定了桃源县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财务管理制度。二</w:t>
      </w:r>
      <w:r>
        <w:rPr>
          <w:rFonts w:hint="eastAsia" w:ascii="仿宋" w:hAnsi="仿宋" w:eastAsia="仿宋" w:cs="仿宋"/>
          <w:color w:val="000000" w:themeColor="text1"/>
          <w:sz w:val="32"/>
          <w:szCs w:val="32"/>
        </w:rPr>
        <w:t>是</w:t>
      </w:r>
      <w:r>
        <w:rPr>
          <w:rFonts w:hint="eastAsia" w:ascii="仿宋" w:hAnsi="仿宋" w:eastAsia="仿宋" w:cs="仿宋"/>
          <w:color w:val="000000" w:themeColor="text1"/>
          <w:sz w:val="32"/>
          <w:szCs w:val="32"/>
          <w:lang w:eastAsia="zh-CN"/>
        </w:rPr>
        <w:t>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专项资金管理办法</w:t>
      </w:r>
      <w:r>
        <w:rPr>
          <w:rFonts w:hint="eastAsia" w:ascii="仿宋" w:hAnsi="仿宋" w:eastAsia="仿宋" w:cs="仿宋"/>
          <w:color w:val="000000" w:themeColor="text1"/>
          <w:sz w:val="32"/>
          <w:szCs w:val="32"/>
        </w:rPr>
        <w:t>。</w:t>
      </w:r>
    </w:p>
    <w:p>
      <w:pPr>
        <w:numPr>
          <w:ilvl w:val="0"/>
          <w:numId w:val="2"/>
        </w:numPr>
        <w:adjustRightInd w:val="0"/>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spacing w:line="600" w:lineRule="exact"/>
        <w:ind w:firstLine="960" w:firstLineChars="300"/>
        <w:rPr>
          <w:rFonts w:hint="eastAsia" w:ascii="仿宋_GB2312" w:hAnsi="仿宋_GB2312" w:eastAsia="仿宋_GB2312" w:cs="仿宋_GB2312"/>
          <w:color w:val="222222"/>
          <w:kern w:val="0"/>
          <w:sz w:val="32"/>
          <w:szCs w:val="32"/>
        </w:rPr>
      </w:pPr>
      <w:r>
        <w:rPr>
          <w:rFonts w:hint="eastAsia" w:ascii="仿宋" w:hAnsi="仿宋" w:eastAsia="仿宋" w:cs="仿宋"/>
          <w:sz w:val="32"/>
          <w:szCs w:val="32"/>
          <w:lang w:eastAsia="zh-CN"/>
        </w:rPr>
        <w:t>一是成立了桃源县</w:t>
      </w:r>
      <w:r>
        <w:rPr>
          <w:rFonts w:hint="eastAsia" w:ascii="仿宋" w:hAnsi="仿宋" w:eastAsia="仿宋" w:cs="仿宋"/>
          <w:sz w:val="32"/>
          <w:szCs w:val="32"/>
          <w:lang w:val="en-US" w:eastAsia="zh-CN"/>
        </w:rPr>
        <w:t>农机事务中心</w:t>
      </w:r>
      <w:r>
        <w:rPr>
          <w:rFonts w:hint="eastAsia" w:ascii="仿宋" w:hAnsi="仿宋" w:eastAsia="仿宋" w:cs="仿宋"/>
          <w:sz w:val="32"/>
          <w:szCs w:val="32"/>
          <w:lang w:eastAsia="zh-CN"/>
        </w:rPr>
        <w:t>专项资金管理工作领导小组。二是</w:t>
      </w:r>
      <w:r>
        <w:rPr>
          <w:rFonts w:hint="eastAsia" w:ascii="仿宋_GB2312" w:eastAsia="仿宋_GB2312"/>
          <w:color w:val="222222"/>
          <w:kern w:val="0"/>
          <w:sz w:val="32"/>
          <w:szCs w:val="32"/>
        </w:rPr>
        <w:t>成立</w:t>
      </w:r>
      <w:r>
        <w:rPr>
          <w:rFonts w:hint="eastAsia" w:ascii="仿宋_GB2312" w:eastAsia="仿宋_GB2312"/>
          <w:color w:val="222222"/>
          <w:kern w:val="0"/>
          <w:sz w:val="32"/>
          <w:szCs w:val="32"/>
          <w:lang w:eastAsia="zh-CN"/>
        </w:rPr>
        <w:t>了</w:t>
      </w:r>
      <w:r>
        <w:rPr>
          <w:rFonts w:hint="eastAsia" w:ascii="仿宋_GB2312" w:eastAsia="仿宋_GB2312"/>
          <w:color w:val="222222"/>
          <w:kern w:val="0"/>
          <w:sz w:val="32"/>
          <w:szCs w:val="32"/>
        </w:rPr>
        <w:t>桃源县</w:t>
      </w:r>
      <w:r>
        <w:rPr>
          <w:rFonts w:hint="eastAsia" w:ascii="仿宋_GB2312" w:eastAsia="仿宋_GB2312"/>
          <w:color w:val="222222"/>
          <w:kern w:val="0"/>
          <w:sz w:val="32"/>
          <w:szCs w:val="32"/>
          <w:lang w:val="en-US" w:eastAsia="zh-CN"/>
        </w:rPr>
        <w:t>农机事务中心</w:t>
      </w:r>
      <w:r>
        <w:rPr>
          <w:rFonts w:hint="eastAsia" w:ascii="仿宋_GB2312" w:eastAsia="仿宋_GB2312"/>
          <w:color w:val="222222"/>
          <w:kern w:val="0"/>
          <w:sz w:val="32"/>
          <w:szCs w:val="32"/>
        </w:rPr>
        <w:t>部门整体绩效评价小组</w:t>
      </w:r>
      <w:r>
        <w:rPr>
          <w:rFonts w:hint="eastAsia" w:ascii="仿宋_GB2312" w:eastAsia="仿宋_GB2312"/>
          <w:color w:val="222222"/>
          <w:kern w:val="0"/>
          <w:sz w:val="32"/>
          <w:szCs w:val="32"/>
          <w:lang w:eastAsia="zh-CN"/>
        </w:rPr>
        <w:t>，由</w:t>
      </w:r>
      <w:r>
        <w:rPr>
          <w:rFonts w:hint="eastAsia" w:ascii="仿宋_GB2312" w:eastAsia="仿宋_GB2312"/>
          <w:color w:val="222222"/>
          <w:kern w:val="0"/>
          <w:sz w:val="32"/>
          <w:szCs w:val="32"/>
          <w:lang w:val="en-US" w:eastAsia="zh-CN"/>
        </w:rPr>
        <w:t>龚剑锋</w:t>
      </w:r>
      <w:r>
        <w:rPr>
          <w:rFonts w:hint="eastAsia" w:ascii="仿宋_GB2312" w:eastAsia="仿宋_GB2312"/>
          <w:color w:val="222222"/>
          <w:kern w:val="0"/>
          <w:sz w:val="32"/>
          <w:szCs w:val="32"/>
          <w:lang w:eastAsia="zh-CN"/>
        </w:rPr>
        <w:t>任</w:t>
      </w:r>
      <w:r>
        <w:rPr>
          <w:rFonts w:hint="eastAsia" w:ascii="仿宋_GB2312" w:eastAsia="仿宋_GB2312"/>
          <w:color w:val="222222"/>
          <w:kern w:val="0"/>
          <w:sz w:val="32"/>
          <w:szCs w:val="32"/>
        </w:rPr>
        <w:t>组长、</w:t>
      </w:r>
      <w:r>
        <w:rPr>
          <w:rFonts w:hint="eastAsia" w:ascii="仿宋_GB2312" w:eastAsia="仿宋_GB2312"/>
          <w:color w:val="222222"/>
          <w:kern w:val="0"/>
          <w:sz w:val="32"/>
          <w:szCs w:val="32"/>
          <w:lang w:eastAsia="zh-CN"/>
        </w:rPr>
        <w:t>罗振刚任</w:t>
      </w:r>
      <w:r>
        <w:rPr>
          <w:rFonts w:hint="eastAsia" w:ascii="仿宋_GB2312" w:eastAsia="仿宋_GB2312"/>
          <w:color w:val="222222"/>
          <w:kern w:val="0"/>
          <w:sz w:val="32"/>
          <w:szCs w:val="32"/>
        </w:rPr>
        <w:t>副组长</w:t>
      </w:r>
      <w:r>
        <w:rPr>
          <w:rFonts w:hint="eastAsia" w:ascii="仿宋_GB2312" w:eastAsia="仿宋_GB2312"/>
          <w:color w:val="222222"/>
          <w:kern w:val="0"/>
          <w:sz w:val="32"/>
          <w:szCs w:val="32"/>
          <w:lang w:eastAsia="zh-CN"/>
        </w:rPr>
        <w:t>，钱吉庆</w:t>
      </w:r>
      <w:r>
        <w:rPr>
          <w:rFonts w:hint="eastAsia" w:ascii="仿宋_GB2312" w:eastAsia="仿宋_GB2312"/>
          <w:color w:val="222222"/>
          <w:kern w:val="0"/>
          <w:sz w:val="32"/>
          <w:szCs w:val="32"/>
        </w:rPr>
        <w:t>、</w:t>
      </w:r>
      <w:r>
        <w:rPr>
          <w:rFonts w:hint="eastAsia" w:ascii="仿宋_GB2312" w:eastAsia="仿宋_GB2312"/>
          <w:color w:val="222222"/>
          <w:kern w:val="0"/>
          <w:sz w:val="32"/>
          <w:szCs w:val="32"/>
          <w:lang w:eastAsia="zh-CN"/>
        </w:rPr>
        <w:t>夏松民</w:t>
      </w:r>
      <w:r>
        <w:rPr>
          <w:rFonts w:hint="eastAsia" w:ascii="仿宋_GB2312" w:eastAsia="仿宋_GB2312"/>
          <w:color w:val="222222"/>
          <w:kern w:val="0"/>
          <w:sz w:val="32"/>
          <w:szCs w:val="32"/>
        </w:rPr>
        <w:t>、饶建平、高志飞、张英、郑竹林、余敬中、</w:t>
      </w:r>
      <w:r>
        <w:rPr>
          <w:rFonts w:hint="eastAsia" w:ascii="仿宋_GB2312" w:eastAsia="仿宋_GB2312"/>
          <w:color w:val="222222"/>
          <w:kern w:val="0"/>
          <w:sz w:val="32"/>
          <w:szCs w:val="32"/>
          <w:lang w:eastAsia="zh-CN"/>
        </w:rPr>
        <w:t>王如军</w:t>
      </w:r>
      <w:r>
        <w:rPr>
          <w:rFonts w:hint="eastAsia" w:ascii="仿宋_GB2312" w:eastAsia="仿宋_GB2312"/>
          <w:color w:val="222222"/>
          <w:kern w:val="0"/>
          <w:sz w:val="32"/>
          <w:szCs w:val="32"/>
        </w:rPr>
        <w:t>、闵中美、戴道林</w:t>
      </w:r>
      <w:r>
        <w:rPr>
          <w:rFonts w:hint="eastAsia" w:ascii="仿宋_GB2312" w:eastAsia="仿宋_GB2312"/>
          <w:color w:val="222222"/>
          <w:kern w:val="0"/>
          <w:sz w:val="32"/>
          <w:szCs w:val="32"/>
          <w:lang w:eastAsia="zh-CN"/>
        </w:rPr>
        <w:t>为成员</w:t>
      </w:r>
      <w:r>
        <w:rPr>
          <w:rFonts w:hint="eastAsia" w:ascii="仿宋_GB2312" w:eastAsia="仿宋_GB2312"/>
          <w:color w:val="222222"/>
          <w:kern w:val="0"/>
          <w:sz w:val="32"/>
          <w:szCs w:val="32"/>
        </w:rPr>
        <w:t>。</w:t>
      </w:r>
      <w:r>
        <w:rPr>
          <w:rFonts w:hint="eastAsia" w:ascii="仿宋_GB2312" w:hAnsi="仿宋_GB2312" w:eastAsia="仿宋_GB2312" w:cs="仿宋_GB2312"/>
          <w:color w:val="222222"/>
          <w:kern w:val="0"/>
          <w:sz w:val="32"/>
          <w:szCs w:val="32"/>
        </w:rPr>
        <w:t>落实人员，明确责任，积极探索，认真开展预算资金绩效自评工作。认真组织，协调配合。根据预算资金的绩效目标，按照相关原则，选择和确定好绩效评价指标和标准，运用最优的评价方法开展项目绩效自评工作。</w:t>
      </w:r>
    </w:p>
    <w:p>
      <w:pPr>
        <w:ind w:firstLine="640" w:firstLineChars="200"/>
        <w:rPr>
          <w:rFonts w:hint="eastAsia" w:ascii="黑体" w:eastAsia="黑体"/>
          <w:color w:val="222222"/>
          <w:kern w:val="0"/>
          <w:sz w:val="32"/>
          <w:szCs w:val="32"/>
        </w:rPr>
      </w:pPr>
      <w:r>
        <w:rPr>
          <w:rFonts w:hint="eastAsia" w:ascii="黑体" w:hAnsi="黑体" w:eastAsia="黑体" w:cs="黑体"/>
          <w:color w:val="222222"/>
          <w:kern w:val="0"/>
          <w:sz w:val="32"/>
          <w:szCs w:val="32"/>
        </w:rPr>
        <w:t xml:space="preserve"> </w:t>
      </w:r>
      <w:r>
        <w:rPr>
          <w:rFonts w:hint="eastAsia" w:ascii="黑体" w:hAnsi="黑体" w:eastAsia="黑体" w:cs="黑体"/>
          <w:color w:val="222222"/>
          <w:kern w:val="0"/>
          <w:sz w:val="32"/>
          <w:szCs w:val="32"/>
          <w:lang w:eastAsia="zh-CN"/>
        </w:rPr>
        <w:t>五、</w:t>
      </w:r>
      <w:r>
        <w:rPr>
          <w:rFonts w:hint="eastAsia" w:ascii="黑体" w:eastAsia="黑体"/>
          <w:color w:val="222222"/>
          <w:kern w:val="0"/>
          <w:sz w:val="32"/>
          <w:szCs w:val="32"/>
        </w:rPr>
        <w:t>综合评价结果</w:t>
      </w:r>
    </w:p>
    <w:p>
      <w:pPr>
        <w:adjustRightInd w:val="0"/>
        <w:snapToGrid w:val="0"/>
        <w:spacing w:line="600" w:lineRule="exact"/>
        <w:ind w:firstLine="640" w:firstLineChars="200"/>
        <w:rPr>
          <w:rFonts w:hint="eastAsia" w:ascii="黑体" w:eastAsia="黑体"/>
          <w:color w:val="000000" w:themeColor="text1"/>
          <w:kern w:val="0"/>
          <w:sz w:val="32"/>
          <w:szCs w:val="32"/>
          <w:lang w:eastAsia="zh-CN"/>
        </w:rPr>
      </w:pPr>
      <w:r>
        <w:rPr>
          <w:rFonts w:hint="eastAsia" w:ascii="仿宋" w:hAnsi="仿宋" w:eastAsia="仿宋" w:cs="仿宋"/>
          <w:color w:val="000000" w:themeColor="text1"/>
          <w:sz w:val="32"/>
          <w:szCs w:val="32"/>
        </w:rPr>
        <w:t>经综合评价，</w:t>
      </w:r>
      <w:r>
        <w:rPr>
          <w:rFonts w:hint="eastAsia" w:ascii="仿宋" w:hAnsi="仿宋" w:eastAsia="仿宋" w:cs="仿宋"/>
          <w:color w:val="000000" w:themeColor="text1"/>
          <w:sz w:val="32"/>
          <w:szCs w:val="32"/>
          <w:lang w:val="en-US" w:eastAsia="zh-CN"/>
        </w:rPr>
        <w:t>桃源县农机事务中心</w:t>
      </w:r>
      <w:r>
        <w:rPr>
          <w:rFonts w:hint="eastAsia" w:ascii="仿宋" w:hAnsi="仿宋" w:eastAsia="仿宋" w:cs="仿宋"/>
          <w:color w:val="000000" w:themeColor="text1"/>
          <w:sz w:val="32"/>
          <w:szCs w:val="32"/>
        </w:rPr>
        <w:t xml:space="preserve"> 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年部门整体支出绩效评价得分</w:t>
      </w:r>
      <w:r>
        <w:rPr>
          <w:rFonts w:hint="eastAsia" w:ascii="仿宋" w:hAnsi="仿宋" w:eastAsia="仿宋" w:cs="仿宋"/>
          <w:color w:val="000000" w:themeColor="text1"/>
          <w:sz w:val="32"/>
          <w:szCs w:val="32"/>
          <w:lang w:val="en-US" w:eastAsia="zh-CN"/>
        </w:rPr>
        <w:t>96</w:t>
      </w:r>
      <w:r>
        <w:rPr>
          <w:rFonts w:hint="eastAsia" w:ascii="仿宋" w:hAnsi="仿宋" w:eastAsia="仿宋" w:cs="仿宋"/>
          <w:color w:val="000000" w:themeColor="text1"/>
          <w:sz w:val="32"/>
          <w:szCs w:val="32"/>
        </w:rPr>
        <w:t>分，评价结果为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highlight w:val="none"/>
          <w:lang w:eastAsia="zh-CN"/>
        </w:rPr>
        <w:t>优</w:t>
      </w:r>
      <w:r>
        <w:rPr>
          <w:rFonts w:hint="eastAsia" w:ascii="仿宋" w:hAnsi="仿宋" w:eastAsia="仿宋" w:cs="仿宋"/>
          <w:color w:val="000000" w:themeColor="text1"/>
          <w:sz w:val="32"/>
          <w:szCs w:val="32"/>
        </w:rPr>
        <w:t>”。</w:t>
      </w:r>
    </w:p>
    <w:p>
      <w:pPr>
        <w:numPr>
          <w:ilvl w:val="0"/>
          <w:numId w:val="0"/>
        </w:numPr>
        <w:ind w:firstLine="640" w:firstLineChars="200"/>
        <w:rPr>
          <w:rFonts w:hint="eastAsia" w:ascii="黑体" w:eastAsia="黑体"/>
          <w:color w:val="222222"/>
          <w:kern w:val="0"/>
          <w:sz w:val="32"/>
          <w:szCs w:val="32"/>
        </w:rPr>
      </w:pPr>
      <w:r>
        <w:rPr>
          <w:rFonts w:hint="eastAsia" w:ascii="黑体" w:eastAsia="黑体"/>
          <w:color w:val="222222"/>
          <w:kern w:val="0"/>
          <w:sz w:val="32"/>
          <w:szCs w:val="32"/>
          <w:lang w:eastAsia="zh-CN"/>
        </w:rPr>
        <w:t>六、</w:t>
      </w:r>
      <w:r>
        <w:rPr>
          <w:rFonts w:hint="eastAsia" w:ascii="黑体" w:eastAsia="黑体"/>
          <w:color w:val="222222"/>
          <w:kern w:val="0"/>
          <w:sz w:val="32"/>
          <w:szCs w:val="32"/>
        </w:rPr>
        <w:t>部门整体支出绩效情况</w:t>
      </w:r>
    </w:p>
    <w:p>
      <w:pPr>
        <w:numPr>
          <w:ilvl w:val="0"/>
          <w:numId w:val="0"/>
        </w:numPr>
        <w:adjustRightInd w:val="0"/>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1：农业机械化发展保持平稳增长势头</w:t>
      </w:r>
    </w:p>
    <w:p>
      <w:pPr>
        <w:adjustRightInd w:val="0"/>
        <w:ind w:firstLine="640" w:firstLineChars="200"/>
        <w:jc w:val="left"/>
        <w:rPr>
          <w:rFonts w:hint="eastAsia" w:ascii="仿宋" w:hAnsi="仿宋" w:eastAsia="仿宋" w:cs="仿宋"/>
          <w:sz w:val="32"/>
          <w:szCs w:val="32"/>
        </w:rPr>
      </w:pPr>
      <w:r>
        <w:rPr>
          <w:rFonts w:hint="eastAsia" w:ascii="仿宋" w:hAnsi="仿宋" w:eastAsia="仿宋" w:cs="仿宋"/>
          <w:bCs/>
          <w:sz w:val="32"/>
          <w:szCs w:val="32"/>
        </w:rPr>
        <w:t>一是全县农业机械装备总量持续增长。</w:t>
      </w:r>
      <w:r>
        <w:rPr>
          <w:rFonts w:hint="eastAsia" w:ascii="仿宋" w:hAnsi="仿宋" w:eastAsia="仿宋" w:cs="仿宋"/>
          <w:sz w:val="32"/>
          <w:szCs w:val="32"/>
        </w:rPr>
        <w:t>预计到2019年底，全县农机总动力达到15.96万台，112.9万千瓦，较上年增加1100 台，2.1 万千瓦。</w:t>
      </w:r>
    </w:p>
    <w:p>
      <w:pPr>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w:t>
      </w:r>
      <w:r>
        <w:rPr>
          <w:rFonts w:hint="eastAsia" w:ascii="仿宋" w:hAnsi="仿宋" w:eastAsia="仿宋" w:cs="仿宋"/>
          <w:bCs/>
          <w:sz w:val="32"/>
          <w:szCs w:val="32"/>
        </w:rPr>
        <w:t>农机装备结构逐步改善</w:t>
      </w:r>
      <w:r>
        <w:rPr>
          <w:rFonts w:hint="eastAsia" w:ascii="仿宋" w:hAnsi="仿宋" w:eastAsia="仿宋" w:cs="仿宋"/>
          <w:sz w:val="32"/>
          <w:szCs w:val="32"/>
        </w:rPr>
        <w:t>。到目前止，全县拥有联合收割机2770台，比上年增加40 台；大中型拖拉机3126台，比上年增加90 台；大中型谷物烘干机223 台，比上年增加14台。农机社会化服务水平稳步提高。</w:t>
      </w:r>
    </w:p>
    <w:p>
      <w:pPr>
        <w:adjustRightInd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三是</w:t>
      </w:r>
      <w:r>
        <w:rPr>
          <w:rFonts w:hint="eastAsia" w:ascii="仿宋" w:hAnsi="仿宋" w:eastAsia="仿宋" w:cs="仿宋"/>
          <w:bCs/>
          <w:sz w:val="32"/>
          <w:szCs w:val="32"/>
        </w:rPr>
        <w:t>全县农机化作业水平不断提升</w:t>
      </w:r>
      <w:r>
        <w:rPr>
          <w:rFonts w:hint="eastAsia" w:ascii="仿宋" w:hAnsi="仿宋" w:eastAsia="仿宋" w:cs="仿宋"/>
          <w:sz w:val="32"/>
          <w:szCs w:val="32"/>
        </w:rPr>
        <w:t>，水稻机械化耕整作业基本上实现了全覆盖，</w:t>
      </w:r>
      <w:r>
        <w:rPr>
          <w:rFonts w:hint="eastAsia" w:ascii="仿宋" w:hAnsi="仿宋" w:eastAsia="仿宋" w:cs="仿宋"/>
          <w:color w:val="000000"/>
          <w:sz w:val="32"/>
          <w:szCs w:val="32"/>
        </w:rPr>
        <w:t>全县</w:t>
      </w:r>
      <w:r>
        <w:rPr>
          <w:rFonts w:hint="eastAsia" w:ascii="仿宋" w:hAnsi="仿宋" w:eastAsia="仿宋" w:cs="仿宋"/>
          <w:color w:val="000000"/>
          <w:kern w:val="0"/>
          <w:sz w:val="32"/>
          <w:szCs w:val="32"/>
        </w:rPr>
        <w:t>机械化耕整作业率达</w:t>
      </w:r>
      <w:r>
        <w:rPr>
          <w:rFonts w:hint="eastAsia" w:ascii="仿宋" w:hAnsi="仿宋" w:eastAsia="仿宋" w:cs="仿宋"/>
          <w:color w:val="333333"/>
          <w:sz w:val="32"/>
          <w:szCs w:val="32"/>
        </w:rPr>
        <w:t>9</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w:t>
      </w:r>
      <w:r>
        <w:rPr>
          <w:rFonts w:hint="eastAsia" w:ascii="仿宋" w:hAnsi="仿宋" w:eastAsia="仿宋" w:cs="仿宋"/>
          <w:color w:val="000000"/>
          <w:kern w:val="0"/>
          <w:sz w:val="32"/>
          <w:szCs w:val="32"/>
        </w:rPr>
        <w:t>,机械化收获作业率达</w:t>
      </w:r>
      <w:r>
        <w:rPr>
          <w:rFonts w:hint="eastAsia" w:ascii="仿宋" w:hAnsi="仿宋" w:eastAsia="仿宋" w:cs="仿宋"/>
          <w:color w:val="000000"/>
          <w:sz w:val="32"/>
          <w:szCs w:val="32"/>
        </w:rPr>
        <w:t>98.</w:t>
      </w:r>
      <w:r>
        <w:rPr>
          <w:rFonts w:hint="eastAsia" w:ascii="仿宋" w:hAnsi="仿宋" w:eastAsia="仿宋" w:cs="仿宋"/>
          <w:color w:val="000000"/>
          <w:sz w:val="32"/>
          <w:szCs w:val="32"/>
          <w:lang w:val="en-US" w:eastAsia="zh-CN"/>
        </w:rPr>
        <w:t>6</w:t>
      </w:r>
      <w:r>
        <w:rPr>
          <w:rFonts w:hint="eastAsia" w:ascii="仿宋" w:hAnsi="仿宋" w:eastAsia="仿宋" w:cs="仿宋"/>
          <w:color w:val="000000"/>
          <w:kern w:val="0"/>
          <w:sz w:val="32"/>
          <w:szCs w:val="32"/>
        </w:rPr>
        <w:t>%，</w:t>
      </w:r>
      <w:r>
        <w:rPr>
          <w:rFonts w:hint="eastAsia" w:ascii="仿宋" w:hAnsi="仿宋" w:eastAsia="仿宋" w:cs="仿宋"/>
          <w:sz w:val="32"/>
          <w:szCs w:val="32"/>
        </w:rPr>
        <w:t>水稻</w:t>
      </w:r>
      <w:r>
        <w:rPr>
          <w:rFonts w:hint="eastAsia" w:ascii="仿宋" w:hAnsi="仿宋" w:eastAsia="仿宋" w:cs="仿宋"/>
          <w:color w:val="000000"/>
          <w:sz w:val="32"/>
          <w:szCs w:val="32"/>
        </w:rPr>
        <w:t>机插率达</w:t>
      </w:r>
      <w:r>
        <w:rPr>
          <w:rFonts w:hint="eastAsia" w:ascii="仿宋" w:hAnsi="仿宋" w:eastAsia="仿宋" w:cs="仿宋"/>
          <w:color w:val="333333"/>
          <w:sz w:val="32"/>
          <w:szCs w:val="32"/>
        </w:rPr>
        <w:t>3</w:t>
      </w:r>
      <w:r>
        <w:rPr>
          <w:rFonts w:hint="eastAsia" w:ascii="仿宋" w:hAnsi="仿宋" w:eastAsia="仿宋" w:cs="仿宋"/>
          <w:color w:val="333333"/>
          <w:sz w:val="32"/>
          <w:szCs w:val="32"/>
          <w:lang w:val="en-US" w:eastAsia="zh-CN"/>
        </w:rPr>
        <w:t>4.7</w:t>
      </w:r>
      <w:r>
        <w:rPr>
          <w:rFonts w:hint="eastAsia" w:ascii="仿宋" w:hAnsi="仿宋" w:eastAsia="仿宋" w:cs="仿宋"/>
          <w:color w:val="333333"/>
          <w:sz w:val="32"/>
          <w:szCs w:val="32"/>
        </w:rPr>
        <w:t>%</w:t>
      </w:r>
      <w:r>
        <w:rPr>
          <w:rFonts w:hint="eastAsia" w:ascii="仿宋" w:hAnsi="仿宋" w:eastAsia="仿宋" w:cs="仿宋"/>
          <w:sz w:val="32"/>
          <w:szCs w:val="32"/>
        </w:rPr>
        <w:t>，水稻耕种收综合机械化水平达7</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73</w:t>
      </w:r>
      <w:r>
        <w:rPr>
          <w:rFonts w:hint="eastAsia" w:ascii="仿宋" w:hAnsi="仿宋" w:eastAsia="仿宋" w:cs="仿宋"/>
          <w:sz w:val="32"/>
          <w:szCs w:val="32"/>
        </w:rPr>
        <w:t>%</w:t>
      </w:r>
      <w:r>
        <w:rPr>
          <w:rFonts w:hint="eastAsia" w:ascii="仿宋" w:hAnsi="仿宋" w:eastAsia="仿宋" w:cs="仿宋"/>
          <w:sz w:val="32"/>
          <w:szCs w:val="32"/>
          <w:lang w:eastAsia="zh-CN"/>
        </w:rPr>
        <w:t>，油菜</w:t>
      </w:r>
      <w:r>
        <w:rPr>
          <w:rFonts w:hint="eastAsia" w:ascii="仿宋" w:hAnsi="仿宋" w:eastAsia="仿宋" w:cs="仿宋"/>
          <w:sz w:val="32"/>
          <w:szCs w:val="32"/>
        </w:rPr>
        <w:t>耕种收综合机械化水平达</w:t>
      </w:r>
      <w:r>
        <w:rPr>
          <w:rFonts w:hint="eastAsia" w:ascii="仿宋" w:hAnsi="仿宋" w:eastAsia="仿宋" w:cs="仿宋"/>
          <w:color w:val="000000" w:themeColor="text1"/>
          <w:kern w:val="0"/>
          <w:sz w:val="32"/>
          <w:szCs w:val="32"/>
        </w:rPr>
        <w:t>43.7%。</w:t>
      </w:r>
    </w:p>
    <w:p>
      <w:pPr>
        <w:ind w:firstLine="640" w:firstLineChars="200"/>
        <w:rPr>
          <w:rFonts w:hint="eastAsia" w:ascii="仿宋" w:hAnsi="仿宋" w:eastAsia="仿宋" w:cs="仿宋"/>
          <w:b w:val="0"/>
          <w:bCs w:val="0"/>
          <w:color w:val="000000" w:themeColor="text1"/>
          <w:sz w:val="32"/>
          <w:szCs w:val="32"/>
          <w:lang w:eastAsia="zh-CN"/>
        </w:rPr>
      </w:pPr>
      <w:r>
        <w:rPr>
          <w:rFonts w:hint="eastAsia" w:ascii="仿宋_GB2312" w:eastAsia="仿宋_GB2312"/>
          <w:color w:val="222222"/>
          <w:kern w:val="0"/>
          <w:sz w:val="32"/>
          <w:szCs w:val="32"/>
        </w:rPr>
        <w:t>2：</w:t>
      </w:r>
      <w:r>
        <w:rPr>
          <w:rFonts w:hint="eastAsia" w:ascii="仿宋" w:hAnsi="仿宋" w:eastAsia="仿宋" w:cs="仿宋"/>
          <w:b w:val="0"/>
          <w:bCs w:val="0"/>
          <w:color w:val="000000" w:themeColor="text1"/>
          <w:sz w:val="32"/>
          <w:szCs w:val="32"/>
        </w:rPr>
        <w:t>农机安全</w:t>
      </w:r>
      <w:r>
        <w:rPr>
          <w:rFonts w:hint="eastAsia" w:ascii="仿宋" w:hAnsi="仿宋" w:eastAsia="仿宋" w:cs="仿宋"/>
          <w:b w:val="0"/>
          <w:bCs w:val="0"/>
          <w:color w:val="000000" w:themeColor="text1"/>
          <w:sz w:val="32"/>
          <w:szCs w:val="32"/>
          <w:lang w:eastAsia="zh-CN"/>
        </w:rPr>
        <w:t>生产趋势向好</w:t>
      </w:r>
    </w:p>
    <w:p>
      <w:pPr>
        <w:numPr>
          <w:ilvl w:val="0"/>
          <w:numId w:val="0"/>
        </w:numPr>
        <w:ind w:firstLine="643" w:firstLineChars="200"/>
        <w:jc w:val="left"/>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b/>
          <w:color w:val="000000" w:themeColor="text1"/>
          <w:kern w:val="0"/>
          <w:sz w:val="32"/>
          <w:szCs w:val="32"/>
        </w:rPr>
        <w:t>一是</w:t>
      </w:r>
      <w:r>
        <w:rPr>
          <w:rFonts w:hint="eastAsia" w:ascii="仿宋" w:hAnsi="仿宋" w:eastAsia="仿宋" w:cs="仿宋"/>
          <w:color w:val="000000"/>
          <w:sz w:val="32"/>
          <w:szCs w:val="32"/>
          <w:shd w:val="clear" w:color="auto" w:fill="FFFFFF"/>
        </w:rPr>
        <w:t>时刻绷紧农机安全这根弦</w:t>
      </w:r>
      <w:r>
        <w:rPr>
          <w:rFonts w:hint="eastAsia" w:ascii="仿宋" w:hAnsi="仿宋" w:eastAsia="仿宋" w:cs="仿宋"/>
          <w:color w:val="000000"/>
          <w:sz w:val="32"/>
          <w:szCs w:val="32"/>
          <w:shd w:val="clear" w:color="auto" w:fill="FFFFFF"/>
          <w:lang w:eastAsia="zh-CN"/>
        </w:rPr>
        <w:t>，</w:t>
      </w:r>
      <w:r>
        <w:rPr>
          <w:rFonts w:hint="eastAsia" w:ascii="仿宋_GB2312" w:hAnsi="仿宋_GB2312" w:eastAsia="仿宋_GB2312" w:cs="仿宋_GB2312"/>
          <w:b w:val="0"/>
          <w:bCs/>
          <w:color w:val="000000" w:themeColor="text1"/>
          <w:kern w:val="0"/>
          <w:sz w:val="32"/>
          <w:szCs w:val="32"/>
        </w:rPr>
        <w:t>强化农机安全生产责任</w:t>
      </w:r>
      <w:r>
        <w:rPr>
          <w:rFonts w:hint="eastAsia" w:ascii="仿宋_GB2312" w:hAnsi="仿宋_GB2312" w:eastAsia="仿宋_GB2312" w:cs="仿宋_GB2312"/>
          <w:b/>
          <w:color w:val="000000" w:themeColor="text1"/>
          <w:kern w:val="0"/>
          <w:sz w:val="32"/>
          <w:szCs w:val="32"/>
          <w:lang w:eastAsia="zh-CN"/>
        </w:rPr>
        <w:t>，</w:t>
      </w:r>
      <w:r>
        <w:rPr>
          <w:rFonts w:hint="eastAsia" w:ascii="仿宋_GB2312" w:hAnsi="仿宋_GB2312" w:eastAsia="仿宋_GB2312" w:cs="仿宋_GB2312"/>
          <w:b w:val="0"/>
          <w:bCs/>
          <w:color w:val="000000" w:themeColor="text1"/>
          <w:kern w:val="0"/>
          <w:sz w:val="32"/>
          <w:szCs w:val="32"/>
          <w:lang w:eastAsia="zh-CN"/>
        </w:rPr>
        <w:t>在</w:t>
      </w:r>
      <w:r>
        <w:rPr>
          <w:rFonts w:hint="eastAsia" w:ascii="仿宋_GB2312" w:hAnsi="仿宋_GB2312" w:eastAsia="仿宋_GB2312" w:cs="仿宋_GB2312"/>
          <w:color w:val="000000" w:themeColor="text1"/>
          <w:kern w:val="0"/>
          <w:sz w:val="32"/>
          <w:szCs w:val="32"/>
          <w:lang w:eastAsia="zh-CN"/>
        </w:rPr>
        <w:t>今</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eastAsia="zh-CN"/>
        </w:rPr>
        <w:t>年</w:t>
      </w:r>
      <w:r>
        <w:rPr>
          <w:rFonts w:hint="eastAsia" w:ascii="仿宋_GB2312" w:hAnsi="仿宋_GB2312" w:eastAsia="仿宋_GB2312" w:cs="仿宋_GB2312"/>
          <w:color w:val="000000" w:themeColor="text1"/>
          <w:kern w:val="0"/>
          <w:sz w:val="32"/>
          <w:szCs w:val="32"/>
        </w:rPr>
        <w:t>初召开</w:t>
      </w:r>
      <w:r>
        <w:rPr>
          <w:rFonts w:hint="eastAsia" w:ascii="仿宋_GB2312" w:hAnsi="仿宋_GB2312" w:eastAsia="仿宋_GB2312" w:cs="仿宋_GB2312"/>
          <w:color w:val="000000" w:themeColor="text1"/>
          <w:kern w:val="0"/>
          <w:sz w:val="32"/>
          <w:szCs w:val="32"/>
          <w:lang w:eastAsia="zh-CN"/>
        </w:rPr>
        <w:t>的</w:t>
      </w:r>
      <w:r>
        <w:rPr>
          <w:rFonts w:hint="eastAsia" w:ascii="仿宋_GB2312" w:hAnsi="仿宋_GB2312" w:eastAsia="仿宋_GB2312" w:cs="仿宋_GB2312"/>
          <w:color w:val="000000" w:themeColor="text1"/>
          <w:kern w:val="0"/>
          <w:sz w:val="32"/>
          <w:szCs w:val="32"/>
        </w:rPr>
        <w:t>全</w:t>
      </w:r>
      <w:r>
        <w:rPr>
          <w:rFonts w:hint="eastAsia" w:ascii="仿宋_GB2312" w:hAnsi="仿宋_GB2312" w:eastAsia="仿宋_GB2312" w:cs="仿宋_GB2312"/>
          <w:color w:val="000000" w:themeColor="text1"/>
          <w:kern w:val="0"/>
          <w:sz w:val="32"/>
          <w:szCs w:val="32"/>
          <w:lang w:eastAsia="zh-CN"/>
        </w:rPr>
        <w:t>县</w:t>
      </w:r>
      <w:r>
        <w:rPr>
          <w:rFonts w:hint="eastAsia" w:ascii="仿宋_GB2312" w:hAnsi="仿宋_GB2312" w:eastAsia="仿宋_GB2312" w:cs="仿宋_GB2312"/>
          <w:color w:val="000000" w:themeColor="text1"/>
          <w:kern w:val="0"/>
          <w:sz w:val="32"/>
          <w:szCs w:val="32"/>
        </w:rPr>
        <w:t>农机安全生产工作会议</w:t>
      </w:r>
      <w:r>
        <w:rPr>
          <w:rFonts w:hint="eastAsia" w:ascii="仿宋_GB2312" w:hAnsi="仿宋_GB2312" w:eastAsia="仿宋_GB2312" w:cs="仿宋_GB2312"/>
          <w:color w:val="000000" w:themeColor="text1"/>
          <w:kern w:val="0"/>
          <w:sz w:val="32"/>
          <w:szCs w:val="32"/>
          <w:lang w:eastAsia="zh-CN"/>
        </w:rPr>
        <w:t>上</w:t>
      </w:r>
      <w:r>
        <w:rPr>
          <w:rFonts w:hint="eastAsia" w:ascii="仿宋_GB2312" w:hAnsi="仿宋_GB2312" w:eastAsia="仿宋_GB2312" w:cs="仿宋_GB2312"/>
          <w:color w:val="000000" w:themeColor="text1"/>
          <w:kern w:val="0"/>
          <w:sz w:val="32"/>
          <w:szCs w:val="32"/>
        </w:rPr>
        <w:t>，专题部署农机安全生产工作，</w:t>
      </w:r>
      <w:r>
        <w:rPr>
          <w:rFonts w:hint="eastAsia" w:ascii="仿宋_GB2312" w:hAnsi="仿宋_GB2312" w:eastAsia="仿宋_GB2312" w:cs="仿宋_GB2312"/>
          <w:color w:val="000000" w:themeColor="text1"/>
          <w:kern w:val="0"/>
          <w:sz w:val="32"/>
          <w:szCs w:val="32"/>
          <w:lang w:eastAsia="zh-CN"/>
        </w:rPr>
        <w:t>签</w:t>
      </w:r>
      <w:r>
        <w:rPr>
          <w:rFonts w:hint="eastAsia" w:ascii="仿宋_GB2312" w:hAnsi="仿宋_GB2312" w:eastAsia="仿宋_GB2312" w:cs="仿宋_GB2312"/>
          <w:color w:val="000000" w:themeColor="text1"/>
          <w:kern w:val="0"/>
          <w:sz w:val="32"/>
          <w:szCs w:val="32"/>
        </w:rPr>
        <w:t>订农机安全生产责任状</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严格落实安全生产“党政同责、一岗双责、失职追责”和“三个必须”的工作要求，</w:t>
      </w:r>
      <w:r>
        <w:rPr>
          <w:rFonts w:hint="eastAsia" w:ascii="仿宋_GB2312" w:hAnsi="仿宋_GB2312" w:eastAsia="仿宋_GB2312" w:cs="仿宋_GB2312"/>
          <w:color w:val="000000" w:themeColor="text1"/>
          <w:kern w:val="0"/>
          <w:sz w:val="32"/>
          <w:szCs w:val="32"/>
          <w:lang w:eastAsia="zh-CN"/>
        </w:rPr>
        <w:t>成立</w:t>
      </w:r>
      <w:r>
        <w:rPr>
          <w:rFonts w:hint="eastAsia" w:ascii="仿宋" w:hAnsi="仿宋" w:eastAsia="仿宋" w:cs="仿宋"/>
          <w:b w:val="0"/>
          <w:bCs w:val="0"/>
          <w:color w:val="000000" w:themeColor="text1"/>
          <w:sz w:val="32"/>
          <w:szCs w:val="32"/>
          <w:lang w:val="en-US" w:eastAsia="zh-CN"/>
        </w:rPr>
        <w:t>农机安全生产工作领导小组，制定2019年农机安全生产工作实施方案及农机安全生产事故应急预案，</w:t>
      </w:r>
      <w:r>
        <w:rPr>
          <w:rFonts w:hint="eastAsia" w:ascii="仿宋_GB2312" w:hAnsi="仿宋_GB2312" w:eastAsia="仿宋_GB2312" w:cs="仿宋_GB2312"/>
          <w:color w:val="000000" w:themeColor="text1"/>
          <w:kern w:val="0"/>
          <w:sz w:val="32"/>
          <w:szCs w:val="32"/>
        </w:rPr>
        <w:t>加强与</w:t>
      </w:r>
      <w:r>
        <w:rPr>
          <w:rFonts w:hint="eastAsia" w:ascii="仿宋_GB2312" w:hAnsi="仿宋_GB2312" w:eastAsia="仿宋_GB2312" w:cs="仿宋_GB2312"/>
          <w:color w:val="000000" w:themeColor="text1"/>
          <w:kern w:val="0"/>
          <w:sz w:val="32"/>
          <w:szCs w:val="32"/>
          <w:lang w:eastAsia="zh-CN"/>
        </w:rPr>
        <w:t>县</w:t>
      </w:r>
      <w:r>
        <w:rPr>
          <w:rFonts w:hint="eastAsia" w:ascii="仿宋_GB2312" w:hAnsi="仿宋_GB2312" w:eastAsia="仿宋_GB2312" w:cs="仿宋_GB2312"/>
          <w:color w:val="000000" w:themeColor="text1"/>
          <w:kern w:val="0"/>
          <w:sz w:val="32"/>
          <w:szCs w:val="32"/>
        </w:rPr>
        <w:t>安委、</w:t>
      </w:r>
      <w:r>
        <w:rPr>
          <w:rFonts w:hint="eastAsia" w:ascii="仿宋_GB2312" w:hAnsi="仿宋_GB2312" w:eastAsia="仿宋_GB2312" w:cs="仿宋_GB2312"/>
          <w:color w:val="000000" w:themeColor="text1"/>
          <w:kern w:val="0"/>
          <w:sz w:val="32"/>
          <w:szCs w:val="32"/>
          <w:lang w:eastAsia="zh-CN"/>
        </w:rPr>
        <w:t>道</w:t>
      </w:r>
      <w:r>
        <w:rPr>
          <w:rFonts w:hint="eastAsia" w:ascii="仿宋_GB2312" w:hAnsi="仿宋_GB2312" w:eastAsia="仿宋_GB2312" w:cs="仿宋_GB2312"/>
          <w:color w:val="000000" w:themeColor="text1"/>
          <w:kern w:val="0"/>
          <w:sz w:val="32"/>
          <w:szCs w:val="32"/>
        </w:rPr>
        <w:t>安委会的工作联系。</w:t>
      </w:r>
      <w:r>
        <w:rPr>
          <w:rFonts w:hint="eastAsia" w:ascii="仿宋_GB2312" w:hAnsi="仿宋_GB2312" w:eastAsia="仿宋_GB2312" w:cs="仿宋_GB2312"/>
          <w:b/>
          <w:bCs/>
          <w:color w:val="000000" w:themeColor="text1"/>
          <w:kern w:val="0"/>
          <w:sz w:val="32"/>
          <w:szCs w:val="32"/>
          <w:lang w:eastAsia="zh-CN"/>
        </w:rPr>
        <w:t>二是</w:t>
      </w:r>
      <w:r>
        <w:rPr>
          <w:rFonts w:hint="eastAsia" w:ascii="仿宋_GB2312" w:hAnsi="仿宋_GB2312" w:eastAsia="仿宋_GB2312" w:cs="仿宋_GB2312"/>
          <w:b w:val="0"/>
          <w:bCs w:val="0"/>
          <w:color w:val="000000" w:themeColor="text1"/>
          <w:kern w:val="0"/>
          <w:sz w:val="32"/>
          <w:szCs w:val="32"/>
          <w:lang w:eastAsia="zh-CN"/>
        </w:rPr>
        <w:t>开展农机年度审验工作，</w:t>
      </w:r>
      <w:r>
        <w:rPr>
          <w:rFonts w:hint="eastAsia" w:ascii="仿宋" w:hAnsi="仿宋" w:eastAsia="仿宋" w:cs="仿宋"/>
          <w:color w:val="000000" w:themeColor="text1"/>
          <w:sz w:val="32"/>
          <w:szCs w:val="32"/>
          <w:lang w:eastAsia="zh-CN"/>
        </w:rPr>
        <w:t>检验中严格</w:t>
      </w:r>
      <w:r>
        <w:rPr>
          <w:rFonts w:hint="eastAsia" w:ascii="仿宋" w:hAnsi="仿宋" w:eastAsia="仿宋" w:cs="仿宋"/>
          <w:color w:val="000000" w:themeColor="text1"/>
          <w:sz w:val="32"/>
          <w:szCs w:val="32"/>
        </w:rPr>
        <w:t>执行检验标准和程序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按照“谁检审、谁签字、谁负责”的原则</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做到见机、见人、见证“三见面”</w:t>
      </w:r>
      <w:r>
        <w:rPr>
          <w:rFonts w:hint="eastAsia" w:ascii="仿宋" w:hAnsi="仿宋" w:eastAsia="仿宋" w:cs="仿宋"/>
          <w:color w:val="000000" w:themeColor="text1"/>
          <w:sz w:val="32"/>
          <w:szCs w:val="32"/>
          <w:lang w:eastAsia="zh-CN"/>
        </w:rPr>
        <w:t>，</w:t>
      </w:r>
      <w:r>
        <w:rPr>
          <w:rFonts w:hint="eastAsia" w:ascii="仿宋" w:hAnsi="仿宋" w:eastAsia="仿宋" w:cs="仿宋"/>
          <w:b w:val="0"/>
          <w:bCs w:val="0"/>
          <w:color w:val="000000" w:themeColor="text1"/>
          <w:sz w:val="32"/>
          <w:szCs w:val="32"/>
          <w:lang w:val="en-US" w:eastAsia="zh-CN"/>
        </w:rPr>
        <w:t>截止目前止，共年度检验拖拉机1107台、收割机16台；新上牌运输型拖拉机40台、田间作业拖拉机40台、收割机16台；驾驶证期满换证219本；新核发拖拉机驾驶证79本、收割机驾驶证1本；核发收割机跨区作业证12本。</w:t>
      </w:r>
      <w:r>
        <w:rPr>
          <w:rFonts w:hint="eastAsia" w:ascii="仿宋" w:hAnsi="仿宋" w:eastAsia="仿宋" w:cs="仿宋"/>
          <w:b/>
          <w:bCs/>
          <w:color w:val="000000" w:themeColor="text1"/>
          <w:sz w:val="32"/>
          <w:szCs w:val="32"/>
          <w:lang w:val="en-US" w:eastAsia="zh-CN"/>
        </w:rPr>
        <w:t>三是</w:t>
      </w:r>
      <w:r>
        <w:rPr>
          <w:rFonts w:hint="eastAsia" w:ascii="仿宋_GB2312" w:hAnsi="仿宋_GB2312" w:eastAsia="仿宋_GB2312" w:cs="仿宋_GB2312"/>
          <w:b w:val="0"/>
          <w:bCs/>
          <w:color w:val="000000" w:themeColor="text1"/>
          <w:kern w:val="0"/>
          <w:sz w:val="32"/>
          <w:szCs w:val="32"/>
        </w:rPr>
        <w:t>开展农机安全生产隐患排查治理</w:t>
      </w:r>
      <w:r>
        <w:rPr>
          <w:rFonts w:hint="eastAsia" w:ascii="仿宋_GB2312" w:hAnsi="仿宋_GB2312" w:eastAsia="仿宋_GB2312" w:cs="仿宋_GB2312"/>
          <w:b w:val="0"/>
          <w:bCs/>
          <w:color w:val="000000" w:themeColor="text1"/>
          <w:kern w:val="0"/>
          <w:sz w:val="32"/>
          <w:szCs w:val="32"/>
          <w:lang w:eastAsia="zh-CN"/>
        </w:rPr>
        <w:t>、</w:t>
      </w:r>
      <w:r>
        <w:rPr>
          <w:rFonts w:hint="eastAsia" w:ascii="仿宋_GB2312" w:hAnsi="仿宋_GB2312" w:eastAsia="仿宋_GB2312" w:cs="仿宋_GB2312"/>
          <w:b w:val="0"/>
          <w:bCs/>
          <w:color w:val="000000" w:themeColor="text1"/>
          <w:kern w:val="0"/>
          <w:sz w:val="32"/>
          <w:szCs w:val="32"/>
        </w:rPr>
        <w:t>“打非治违”</w:t>
      </w:r>
      <w:r>
        <w:rPr>
          <w:rFonts w:hint="eastAsia" w:ascii="仿宋_GB2312" w:hAnsi="仿宋_GB2312" w:eastAsia="仿宋_GB2312" w:cs="仿宋_GB2312"/>
          <w:b w:val="0"/>
          <w:bCs/>
          <w:color w:val="000000" w:themeColor="text1"/>
          <w:kern w:val="0"/>
          <w:sz w:val="32"/>
          <w:szCs w:val="32"/>
          <w:lang w:eastAsia="zh-CN"/>
        </w:rPr>
        <w:t>、</w:t>
      </w:r>
      <w:r>
        <w:rPr>
          <w:rFonts w:hint="eastAsia" w:ascii="仿宋" w:hAnsi="仿宋" w:eastAsia="仿宋" w:cs="仿宋"/>
          <w:b w:val="0"/>
          <w:bCs/>
          <w:color w:val="000000" w:themeColor="text1"/>
          <w:sz w:val="32"/>
          <w:szCs w:val="32"/>
          <w:lang w:val="en-US" w:eastAsia="zh-CN"/>
        </w:rPr>
        <w:t>“隐患清零”和“大排查大管控大整治”等专项行动，组织开展农机安全生产月宣传活动。全</w:t>
      </w:r>
      <w:r>
        <w:rPr>
          <w:rFonts w:hint="eastAsia" w:ascii="仿宋" w:hAnsi="仿宋" w:eastAsia="仿宋" w:cs="仿宋"/>
          <w:b w:val="0"/>
          <w:bCs w:val="0"/>
          <w:color w:val="000000" w:themeColor="text1"/>
          <w:sz w:val="32"/>
          <w:szCs w:val="32"/>
          <w:lang w:val="en-US" w:eastAsia="zh-CN"/>
        </w:rPr>
        <w:t>年共签订农机安全生产责任状 1119份、送达农机安全隐患告知书259份、报废告知书138份、对1119名农机手进行了安全教育培训。</w:t>
      </w:r>
      <w:r>
        <w:rPr>
          <w:rFonts w:hint="eastAsia" w:ascii="宋体" w:hAnsi="宋体" w:eastAsia="仿宋_GB2312" w:cs="宋体"/>
          <w:b/>
          <w:bCs/>
          <w:i w:val="0"/>
          <w:caps w:val="0"/>
          <w:color w:val="000000" w:themeColor="text1"/>
          <w:spacing w:val="0"/>
          <w:sz w:val="32"/>
          <w:szCs w:val="32"/>
          <w:shd w:val="clear" w:fill="FFFFFF"/>
          <w:lang w:val="en-US" w:eastAsia="zh-CN"/>
        </w:rPr>
        <w:t>四是</w:t>
      </w:r>
      <w:r>
        <w:rPr>
          <w:rFonts w:hint="eastAsia" w:ascii="仿宋_GB2312" w:hAnsi="仿宋_GB2312" w:eastAsia="仿宋_GB2312" w:cs="仿宋_GB2312"/>
          <w:b w:val="0"/>
          <w:bCs w:val="0"/>
          <w:color w:val="000000" w:themeColor="text1"/>
          <w:kern w:val="0"/>
          <w:sz w:val="32"/>
          <w:szCs w:val="32"/>
        </w:rPr>
        <w:t>开展“平安农机”示范合作社建</w:t>
      </w:r>
      <w:r>
        <w:rPr>
          <w:rFonts w:hint="eastAsia" w:ascii="仿宋_GB2312" w:hAnsi="仿宋_GB2312" w:eastAsia="仿宋_GB2312" w:cs="仿宋_GB2312"/>
          <w:b w:val="0"/>
          <w:bCs w:val="0"/>
          <w:color w:val="000000" w:themeColor="text1"/>
          <w:kern w:val="0"/>
          <w:sz w:val="32"/>
          <w:szCs w:val="32"/>
          <w:lang w:eastAsia="zh-CN"/>
        </w:rPr>
        <w:t>设，</w:t>
      </w:r>
      <w:r>
        <w:rPr>
          <w:rFonts w:hint="eastAsia" w:ascii="仿宋_GB2312" w:hAnsi="仿宋_GB2312" w:eastAsia="仿宋_GB2312" w:cs="仿宋_GB2312"/>
          <w:color w:val="000000" w:themeColor="text1"/>
          <w:kern w:val="0"/>
          <w:sz w:val="32"/>
          <w:szCs w:val="32"/>
        </w:rPr>
        <w:t>对农机合作社落实安全生产主体责任、建立安全监管制度、加强农机安全监管</w:t>
      </w:r>
      <w:r>
        <w:rPr>
          <w:rFonts w:hint="eastAsia" w:ascii="仿宋_GB2312" w:hAnsi="仿宋_GB2312" w:eastAsia="仿宋_GB2312" w:cs="仿宋_GB2312"/>
          <w:color w:val="000000" w:themeColor="text1"/>
          <w:kern w:val="0"/>
          <w:sz w:val="32"/>
          <w:szCs w:val="32"/>
          <w:lang w:eastAsia="zh-CN"/>
        </w:rPr>
        <w:t>等</w:t>
      </w:r>
      <w:r>
        <w:rPr>
          <w:rFonts w:hint="eastAsia" w:ascii="仿宋_GB2312" w:hAnsi="仿宋_GB2312" w:eastAsia="仿宋_GB2312" w:cs="仿宋_GB2312"/>
          <w:color w:val="000000" w:themeColor="text1"/>
          <w:kern w:val="0"/>
          <w:sz w:val="32"/>
          <w:szCs w:val="32"/>
        </w:rPr>
        <w:t>重点内容</w:t>
      </w:r>
      <w:r>
        <w:rPr>
          <w:rFonts w:hint="eastAsia" w:ascii="仿宋_GB2312" w:hAnsi="仿宋_GB2312" w:eastAsia="仿宋_GB2312" w:cs="仿宋_GB2312"/>
          <w:color w:val="000000" w:themeColor="text1"/>
          <w:kern w:val="0"/>
          <w:sz w:val="32"/>
          <w:szCs w:val="32"/>
          <w:lang w:eastAsia="zh-CN"/>
        </w:rPr>
        <w:t>加强督查。</w:t>
      </w:r>
    </w:p>
    <w:p>
      <w:pPr>
        <w:numPr>
          <w:ilvl w:val="0"/>
          <w:numId w:val="0"/>
        </w:numPr>
        <w:ind w:firstLine="640" w:firstLineChars="200"/>
        <w:jc w:val="left"/>
        <w:rPr>
          <w:rFonts w:hint="eastAsia" w:ascii="仿宋_GB2312" w:eastAsia="仿宋_GB2312"/>
          <w:color w:val="222222"/>
          <w:kern w:val="0"/>
          <w:sz w:val="32"/>
          <w:szCs w:val="32"/>
        </w:rPr>
      </w:pPr>
      <w:r>
        <w:rPr>
          <w:rFonts w:hint="eastAsia" w:ascii="仿宋_GB2312" w:eastAsia="仿宋_GB2312"/>
          <w:color w:val="222222"/>
          <w:kern w:val="0"/>
          <w:sz w:val="32"/>
          <w:szCs w:val="32"/>
        </w:rPr>
        <w:t>3：农机购置补贴项目顺利完成</w:t>
      </w:r>
    </w:p>
    <w:p>
      <w:p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一是购机补贴实施规范有序，</w:t>
      </w:r>
      <w:r>
        <w:rPr>
          <w:rFonts w:hint="eastAsia" w:ascii="仿宋" w:hAnsi="仿宋" w:eastAsia="仿宋" w:cs="仿宋"/>
          <w:sz w:val="32"/>
          <w:szCs w:val="32"/>
        </w:rPr>
        <w:t>2019年省财政下达农机购置补贴1</w:t>
      </w:r>
      <w:r>
        <w:rPr>
          <w:rFonts w:hint="eastAsia" w:ascii="仿宋" w:hAnsi="仿宋" w:eastAsia="仿宋" w:cs="仿宋"/>
          <w:sz w:val="32"/>
          <w:szCs w:val="32"/>
          <w:lang w:val="en-US" w:eastAsia="zh-CN"/>
        </w:rPr>
        <w:t>250</w:t>
      </w:r>
      <w:r>
        <w:rPr>
          <w:rFonts w:hint="eastAsia" w:ascii="仿宋" w:hAnsi="仿宋" w:eastAsia="仿宋" w:cs="仿宋"/>
          <w:sz w:val="32"/>
          <w:szCs w:val="32"/>
        </w:rPr>
        <w:t>万元，去年结存168.651万元</w:t>
      </w:r>
      <w:r>
        <w:rPr>
          <w:rFonts w:hint="eastAsia" w:ascii="仿宋" w:hAnsi="仿宋" w:eastAsia="仿宋" w:cs="仿宋"/>
          <w:sz w:val="32"/>
          <w:szCs w:val="32"/>
          <w:lang w:eastAsia="zh-CN"/>
        </w:rPr>
        <w:t>，</w:t>
      </w:r>
      <w:r>
        <w:rPr>
          <w:rFonts w:hint="eastAsia" w:ascii="仿宋" w:hAnsi="仿宋" w:eastAsia="仿宋" w:cs="仿宋"/>
          <w:sz w:val="32"/>
          <w:szCs w:val="32"/>
        </w:rPr>
        <w:t>合计1418.651万元</w:t>
      </w:r>
      <w:r>
        <w:rPr>
          <w:rFonts w:hint="eastAsia" w:ascii="仿宋" w:hAnsi="仿宋" w:eastAsia="仿宋" w:cs="仿宋"/>
          <w:sz w:val="32"/>
          <w:szCs w:val="32"/>
          <w:lang w:eastAsia="zh-CN"/>
        </w:rPr>
        <w:t>。</w:t>
      </w:r>
      <w:r>
        <w:rPr>
          <w:rFonts w:hint="eastAsia" w:ascii="仿宋" w:hAnsi="仿宋" w:eastAsia="仿宋" w:cs="仿宋"/>
          <w:sz w:val="32"/>
          <w:szCs w:val="32"/>
        </w:rPr>
        <w:t>从5月份启动至今</w:t>
      </w:r>
      <w:r>
        <w:rPr>
          <w:rFonts w:hint="eastAsia" w:ascii="仿宋" w:hAnsi="仿宋" w:eastAsia="仿宋" w:cs="仿宋"/>
          <w:sz w:val="32"/>
          <w:szCs w:val="32"/>
          <w:lang w:eastAsia="zh-CN"/>
        </w:rPr>
        <w:t>，共</w:t>
      </w:r>
      <w:r>
        <w:rPr>
          <w:rFonts w:hint="eastAsia" w:ascii="仿宋" w:hAnsi="仿宋" w:eastAsia="仿宋" w:cs="仿宋"/>
          <w:color w:val="000000"/>
          <w:sz w:val="32"/>
          <w:szCs w:val="32"/>
        </w:rPr>
        <w:t>补贴机具738台，受益</w:t>
      </w:r>
      <w:r>
        <w:rPr>
          <w:rFonts w:hint="eastAsia" w:ascii="仿宋" w:hAnsi="仿宋" w:eastAsia="仿宋" w:cs="仿宋"/>
          <w:color w:val="000000"/>
          <w:sz w:val="32"/>
          <w:szCs w:val="32"/>
          <w:lang w:eastAsia="zh-CN"/>
        </w:rPr>
        <w:t>农</w:t>
      </w:r>
      <w:r>
        <w:rPr>
          <w:rFonts w:hint="eastAsia" w:ascii="仿宋" w:hAnsi="仿宋" w:eastAsia="仿宋" w:cs="仿宋"/>
          <w:color w:val="000000"/>
          <w:sz w:val="32"/>
          <w:szCs w:val="32"/>
        </w:rPr>
        <w:t>户数485户，</w:t>
      </w:r>
      <w:r>
        <w:rPr>
          <w:rFonts w:hint="eastAsia" w:ascii="仿宋" w:hAnsi="仿宋" w:eastAsia="仿宋" w:cs="仿宋"/>
          <w:color w:val="000000"/>
          <w:sz w:val="32"/>
          <w:szCs w:val="32"/>
          <w:lang w:eastAsia="zh-CN"/>
        </w:rPr>
        <w:t>共发放</w:t>
      </w:r>
      <w:r>
        <w:rPr>
          <w:rFonts w:hint="eastAsia" w:ascii="仿宋" w:hAnsi="仿宋" w:eastAsia="仿宋" w:cs="仿宋"/>
          <w:color w:val="000000"/>
          <w:sz w:val="32"/>
          <w:szCs w:val="32"/>
        </w:rPr>
        <w:t>补贴912.827万元( 其中报废补贴:37.4万元)</w:t>
      </w:r>
      <w:r>
        <w:rPr>
          <w:rFonts w:hint="eastAsia" w:ascii="仿宋" w:hAnsi="仿宋" w:eastAsia="仿宋" w:cs="仿宋"/>
          <w:color w:val="000000"/>
          <w:sz w:val="32"/>
          <w:szCs w:val="32"/>
          <w:lang w:eastAsia="zh-CN"/>
        </w:rPr>
        <w:t>。在实施过程中严格执行</w:t>
      </w:r>
      <w:r>
        <w:rPr>
          <w:rFonts w:hint="eastAsia" w:ascii="仿宋" w:hAnsi="仿宋" w:eastAsia="仿宋" w:cs="仿宋"/>
          <w:sz w:val="32"/>
          <w:szCs w:val="32"/>
        </w:rPr>
        <w:t>“见人、见机、见票、查参数”</w:t>
      </w:r>
      <w:r>
        <w:rPr>
          <w:rFonts w:hint="eastAsia" w:ascii="仿宋" w:hAnsi="仿宋" w:eastAsia="仿宋" w:cs="仿宋"/>
          <w:sz w:val="32"/>
          <w:szCs w:val="32"/>
          <w:lang w:eastAsia="zh-CN"/>
        </w:rPr>
        <w:t>的核查标准，强化对违法违规行为的查处，全年未发生任何违法违规行为。</w:t>
      </w:r>
    </w:p>
    <w:p>
      <w:pPr>
        <w:numPr>
          <w:ilvl w:val="0"/>
          <w:numId w:val="0"/>
        </w:numPr>
        <w:ind w:firstLine="640" w:firstLineChars="200"/>
        <w:rPr>
          <w:rFonts w:hint="eastAsia" w:ascii="仿宋_GB2312" w:eastAsia="仿宋_GB2312"/>
          <w:color w:val="222222"/>
          <w:kern w:val="0"/>
          <w:sz w:val="32"/>
          <w:szCs w:val="32"/>
          <w:lang w:val="en-US" w:eastAsia="zh-CN"/>
        </w:rPr>
      </w:pPr>
      <w:r>
        <w:rPr>
          <w:rFonts w:hint="eastAsia" w:ascii="仿宋_GB2312" w:eastAsia="仿宋_GB2312"/>
          <w:color w:val="222222"/>
          <w:kern w:val="0"/>
          <w:sz w:val="32"/>
          <w:szCs w:val="32"/>
          <w:lang w:val="en-US" w:eastAsia="zh-CN"/>
        </w:rPr>
        <w:t>4</w:t>
      </w:r>
      <w:r>
        <w:rPr>
          <w:rFonts w:hint="eastAsia" w:ascii="仿宋_GB2312" w:eastAsia="仿宋_GB2312"/>
          <w:color w:val="222222"/>
          <w:kern w:val="0"/>
          <w:sz w:val="32"/>
          <w:szCs w:val="32"/>
        </w:rPr>
        <w:t>：</w:t>
      </w:r>
      <w:r>
        <w:rPr>
          <w:rFonts w:hint="eastAsia" w:ascii="仿宋_GB2312" w:eastAsia="仿宋_GB2312"/>
          <w:color w:val="222222"/>
          <w:kern w:val="0"/>
          <w:sz w:val="32"/>
          <w:szCs w:val="32"/>
          <w:lang w:val="en-US" w:eastAsia="zh-CN"/>
        </w:rPr>
        <w:t>农机社会化服务成效显著</w:t>
      </w:r>
    </w:p>
    <w:p>
      <w:p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是</w:t>
      </w:r>
      <w:r>
        <w:rPr>
          <w:rFonts w:hint="eastAsia" w:ascii="仿宋" w:hAnsi="仿宋" w:eastAsia="仿宋" w:cs="仿宋"/>
          <w:sz w:val="32"/>
          <w:szCs w:val="32"/>
        </w:rPr>
        <w:t>积极推广高效、节能、环保的新型农机产品，</w:t>
      </w:r>
      <w:r>
        <w:rPr>
          <w:rFonts w:hint="eastAsia" w:ascii="仿宋" w:hAnsi="仿宋" w:eastAsia="仿宋" w:cs="仿宋"/>
          <w:sz w:val="32"/>
          <w:szCs w:val="32"/>
          <w:lang w:eastAsia="zh-CN"/>
        </w:rPr>
        <w:t>加大水稻油菜全程机械化推广力度。</w:t>
      </w:r>
    </w:p>
    <w:p>
      <w:pPr>
        <w:ind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lang w:val="en-US" w:eastAsia="zh-CN"/>
        </w:rPr>
        <w:t>二是</w:t>
      </w:r>
      <w:r>
        <w:rPr>
          <w:rFonts w:hint="eastAsia" w:ascii="仿宋" w:hAnsi="仿宋" w:eastAsia="仿宋" w:cs="仿宋"/>
          <w:color w:val="000000"/>
          <w:sz w:val="32"/>
          <w:szCs w:val="32"/>
        </w:rPr>
        <w:t>开展农机备耕，服务春耕生产。</w:t>
      </w:r>
      <w:r>
        <w:rPr>
          <w:rFonts w:hint="eastAsia" w:ascii="仿宋" w:hAnsi="仿宋" w:eastAsia="仿宋" w:cs="仿宋"/>
          <w:color w:val="000000"/>
          <w:kern w:val="0"/>
          <w:sz w:val="32"/>
          <w:szCs w:val="32"/>
        </w:rPr>
        <w:t>3月份县农机局</w:t>
      </w:r>
      <w:r>
        <w:rPr>
          <w:rFonts w:hint="eastAsia" w:ascii="仿宋" w:hAnsi="仿宋" w:eastAsia="仿宋" w:cs="仿宋"/>
          <w:color w:val="000000"/>
          <w:sz w:val="32"/>
          <w:szCs w:val="32"/>
        </w:rPr>
        <w:t>成立农机春耕服务工作领导小组，多次组织技术人员深入</w:t>
      </w:r>
      <w:r>
        <w:rPr>
          <w:rFonts w:hint="eastAsia" w:ascii="仿宋" w:hAnsi="仿宋" w:eastAsia="仿宋" w:cs="仿宋"/>
          <w:color w:val="000000"/>
          <w:kern w:val="0"/>
          <w:sz w:val="32"/>
          <w:szCs w:val="32"/>
        </w:rPr>
        <w:t>乡镇开展技术指导、业务咨询、维修服务和机具调配等工作，</w:t>
      </w:r>
      <w:r>
        <w:rPr>
          <w:rFonts w:hint="eastAsia" w:ascii="仿宋" w:hAnsi="仿宋" w:eastAsia="仿宋" w:cs="仿宋"/>
          <w:sz w:val="32"/>
          <w:szCs w:val="32"/>
        </w:rPr>
        <w:t>3月28日央视二套“春耕走一线”节目对我县春耕有关情况进行了直播推介</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是</w:t>
      </w:r>
      <w:r>
        <w:rPr>
          <w:rFonts w:hint="eastAsia" w:ascii="仿宋" w:hAnsi="仿宋" w:eastAsia="仿宋" w:cs="仿宋"/>
          <w:sz w:val="32"/>
          <w:szCs w:val="32"/>
        </w:rPr>
        <w:t>加大了农机打假力度，目前为止无一例以次充好和因产品质量问题投诉案件。</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是积极指导扶持农机合作社创建，按照“因地制宜、协调发展、市场运作”的思想，大力培植发展农机合作社，</w:t>
      </w:r>
      <w:r>
        <w:rPr>
          <w:rFonts w:hint="eastAsia" w:ascii="仿宋" w:hAnsi="仿宋" w:eastAsia="仿宋" w:cs="仿宋"/>
          <w:color w:val="000000"/>
          <w:kern w:val="0"/>
          <w:sz w:val="32"/>
          <w:szCs w:val="32"/>
        </w:rPr>
        <w:t>全年创建</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家现代农机合作社，评选</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家省级示范社。</w:t>
      </w:r>
    </w:p>
    <w:p>
      <w:pPr>
        <w:ind w:firstLine="640" w:firstLineChars="200"/>
        <w:jc w:val="left"/>
        <w:rPr>
          <w:rFonts w:hint="eastAsia" w:ascii="仿宋" w:hAnsi="仿宋" w:eastAsia="仿宋" w:cs="仿宋"/>
          <w:bCs/>
          <w:color w:val="000000"/>
          <w:sz w:val="32"/>
          <w:szCs w:val="32"/>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是</w:t>
      </w:r>
      <w:r>
        <w:rPr>
          <w:rFonts w:hint="eastAsia" w:ascii="仿宋" w:hAnsi="仿宋" w:eastAsia="仿宋" w:cs="仿宋"/>
          <w:sz w:val="32"/>
          <w:szCs w:val="32"/>
        </w:rPr>
        <w:t>启动了农机报废更新工作，目前全县共有2个网点，为农机产品更新换代提供了便利途径。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color w:val="000000" w:themeColor="text1"/>
          <w:sz w:val="32"/>
          <w:szCs w:val="32"/>
          <w:lang w:val="en-US" w:eastAsia="zh-CN"/>
        </w:rPr>
        <w:t>五</w:t>
      </w:r>
      <w:r>
        <w:rPr>
          <w:rFonts w:hint="eastAsia" w:ascii="仿宋" w:hAnsi="仿宋" w:eastAsia="仿宋" w:cs="仿宋"/>
          <w:color w:val="000000" w:themeColor="text1"/>
          <w:sz w:val="32"/>
          <w:szCs w:val="32"/>
          <w:lang w:eastAsia="zh-CN"/>
        </w:rPr>
        <w:t>是农机培训紧跟时代，</w:t>
      </w:r>
      <w:r>
        <w:rPr>
          <w:rFonts w:hint="eastAsia" w:ascii="仿宋" w:hAnsi="仿宋" w:eastAsia="仿宋" w:cs="仿宋"/>
          <w:color w:val="000000" w:themeColor="text1"/>
          <w:sz w:val="32"/>
          <w:szCs w:val="32"/>
        </w:rPr>
        <w:t>以“实际、实用、实效”为原则，创新培训形式，不断提升</w:t>
      </w:r>
      <w:r>
        <w:rPr>
          <w:rFonts w:hint="eastAsia" w:ascii="仿宋" w:hAnsi="仿宋" w:eastAsia="仿宋" w:cs="仿宋"/>
          <w:color w:val="000000" w:themeColor="text1"/>
          <w:sz w:val="32"/>
          <w:szCs w:val="32"/>
          <w:lang w:eastAsia="zh-CN"/>
        </w:rPr>
        <w:t>机手操作</w:t>
      </w:r>
      <w:r>
        <w:rPr>
          <w:rFonts w:hint="eastAsia" w:ascii="仿宋" w:hAnsi="仿宋" w:eastAsia="仿宋" w:cs="仿宋"/>
          <w:color w:val="000000" w:themeColor="text1"/>
          <w:sz w:val="32"/>
          <w:szCs w:val="32"/>
        </w:rPr>
        <w:t>水平</w:t>
      </w:r>
      <w:r>
        <w:rPr>
          <w:rFonts w:hint="eastAsia" w:ascii="仿宋" w:hAnsi="仿宋" w:eastAsia="仿宋" w:cs="仿宋"/>
          <w:color w:val="000000" w:themeColor="text1"/>
          <w:sz w:val="32"/>
          <w:szCs w:val="32"/>
          <w:lang w:eastAsia="zh-CN"/>
        </w:rPr>
        <w:t>和安全意识</w:t>
      </w:r>
      <w:r>
        <w:rPr>
          <w:rFonts w:hint="eastAsia" w:ascii="仿宋" w:hAnsi="仿宋" w:eastAsia="仿宋" w:cs="仿宋"/>
          <w:color w:val="000000" w:themeColor="text1"/>
          <w:sz w:val="32"/>
          <w:szCs w:val="32"/>
        </w:rPr>
        <w:t>。</w:t>
      </w:r>
      <w:r>
        <w:rPr>
          <w:rFonts w:hint="eastAsia" w:ascii="仿宋" w:hAnsi="仿宋" w:eastAsia="仿宋" w:cs="仿宋"/>
          <w:b w:val="0"/>
          <w:bCs w:val="0"/>
          <w:color w:val="000000" w:themeColor="text1"/>
          <w:sz w:val="32"/>
          <w:szCs w:val="32"/>
          <w:lang w:eastAsia="zh-CN"/>
        </w:rPr>
        <w:t>全年共举办各类培训</w:t>
      </w:r>
      <w:r>
        <w:rPr>
          <w:rFonts w:hint="eastAsia" w:ascii="仿宋" w:hAnsi="仿宋" w:eastAsia="仿宋" w:cs="仿宋"/>
          <w:b w:val="0"/>
          <w:bCs w:val="0"/>
          <w:color w:val="000000" w:themeColor="text1"/>
          <w:sz w:val="32"/>
          <w:szCs w:val="32"/>
          <w:lang w:val="en-US" w:eastAsia="zh-CN"/>
        </w:rPr>
        <w:t>14期，培训1700人次。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000000" w:themeColor="text1"/>
          <w:spacing w:val="0"/>
          <w:sz w:val="32"/>
          <w:szCs w:val="32"/>
          <w:shd w:val="clear" w:fill="FFFFFF"/>
          <w:lang w:eastAsia="zh-CN"/>
        </w:rPr>
      </w:pPr>
      <w:r>
        <w:rPr>
          <w:rFonts w:hint="eastAsia" w:ascii="仿宋" w:hAnsi="仿宋" w:eastAsia="仿宋" w:cs="仿宋"/>
          <w:b w:val="0"/>
          <w:i w:val="0"/>
          <w:caps w:val="0"/>
          <w:color w:val="000000" w:themeColor="text1"/>
          <w:spacing w:val="0"/>
          <w:sz w:val="32"/>
          <w:szCs w:val="32"/>
          <w:shd w:val="clear" w:fill="FFFFFF"/>
          <w:lang w:val="en-US" w:eastAsia="zh-CN"/>
        </w:rPr>
        <w:t>一年来</w:t>
      </w:r>
      <w:r>
        <w:rPr>
          <w:rFonts w:hint="eastAsia" w:ascii="仿宋" w:hAnsi="仿宋" w:eastAsia="仿宋" w:cs="仿宋"/>
          <w:b w:val="0"/>
          <w:i w:val="0"/>
          <w:caps w:val="0"/>
          <w:color w:val="000000" w:themeColor="text1"/>
          <w:spacing w:val="0"/>
          <w:sz w:val="32"/>
          <w:szCs w:val="32"/>
          <w:shd w:val="clear" w:fill="FFFFFF"/>
          <w:lang w:eastAsia="zh-CN"/>
        </w:rPr>
        <w:t>我们坚持以党建为工作总揽，继续遵循“当好农机人，服务新桃源”的工作理念，</w:t>
      </w:r>
      <w:r>
        <w:rPr>
          <w:rFonts w:hint="eastAsia" w:ascii="仿宋" w:hAnsi="仿宋" w:eastAsia="仿宋" w:cs="仿宋"/>
          <w:color w:val="000000" w:themeColor="text1"/>
          <w:sz w:val="32"/>
          <w:szCs w:val="32"/>
          <w:lang w:eastAsia="zh-CN"/>
        </w:rPr>
        <w:t>固本培元，稳中求进，进一步落实工作责任，转变工作作风，推动全县农机化事业又好又快发展。</w:t>
      </w:r>
    </w:p>
    <w:p>
      <w:pPr>
        <w:ind w:firstLine="640" w:firstLineChars="200"/>
        <w:rPr>
          <w:rFonts w:hint="eastAsia" w:ascii="仿宋" w:hAnsi="仿宋" w:eastAsia="仿宋" w:cs="仿宋"/>
          <w:b w:val="0"/>
          <w:i w:val="0"/>
          <w:caps w:val="0"/>
          <w:color w:val="000000" w:themeColor="text1"/>
          <w:spacing w:val="0"/>
          <w:sz w:val="32"/>
          <w:szCs w:val="32"/>
          <w:shd w:val="clear" w:fill="FFFFFF"/>
          <w:lang w:val="en-US" w:eastAsia="zh-CN"/>
        </w:rPr>
      </w:pPr>
      <w:r>
        <w:rPr>
          <w:rFonts w:hint="eastAsia" w:ascii="仿宋" w:hAnsi="仿宋" w:eastAsia="仿宋" w:cs="仿宋"/>
          <w:color w:val="000000" w:themeColor="text1"/>
          <w:sz w:val="32"/>
          <w:szCs w:val="32"/>
        </w:rPr>
        <w:t>1、</w:t>
      </w:r>
      <w:r>
        <w:rPr>
          <w:rFonts w:hint="eastAsia" w:ascii="仿宋" w:hAnsi="仿宋" w:eastAsia="仿宋" w:cs="仿宋"/>
          <w:b w:val="0"/>
          <w:i w:val="0"/>
          <w:caps w:val="0"/>
          <w:color w:val="000000" w:themeColor="text1"/>
          <w:spacing w:val="0"/>
          <w:sz w:val="32"/>
          <w:szCs w:val="32"/>
          <w:shd w:val="clear" w:fill="FFFFFF"/>
        </w:rPr>
        <w:t>紧紧围绕“创建平安农机，促进农业现代化”主题，以健全安全责任体系、加大隐患治理、提升监管能力为重点，深入开展“平安农机”创建活动</w:t>
      </w:r>
      <w:r>
        <w:rPr>
          <w:rFonts w:hint="eastAsia" w:ascii="仿宋" w:hAnsi="仿宋" w:eastAsia="仿宋" w:cs="仿宋"/>
          <w:b w:val="0"/>
          <w:i w:val="0"/>
          <w:caps w:val="0"/>
          <w:color w:val="000000" w:themeColor="text1"/>
          <w:spacing w:val="0"/>
          <w:sz w:val="32"/>
          <w:szCs w:val="32"/>
          <w:shd w:val="clear" w:fill="FFFFFF"/>
          <w:lang w:eastAsia="zh-CN"/>
        </w:rPr>
        <w:t>，</w:t>
      </w:r>
      <w:r>
        <w:rPr>
          <w:rFonts w:hint="eastAsia" w:ascii="仿宋" w:hAnsi="仿宋" w:eastAsia="仿宋" w:cs="仿宋"/>
          <w:b w:val="0"/>
          <w:i w:val="0"/>
          <w:caps w:val="0"/>
          <w:color w:val="000000" w:themeColor="text1"/>
          <w:spacing w:val="0"/>
          <w:sz w:val="32"/>
          <w:szCs w:val="32"/>
          <w:shd w:val="clear" w:fill="FFFFFF"/>
          <w:lang w:val="en-US" w:eastAsia="zh-CN"/>
        </w:rPr>
        <w:t>争创“省级平安农机示范县”。</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b w:val="0"/>
          <w:i w:val="0"/>
          <w:caps w:val="0"/>
          <w:color w:val="000000" w:themeColor="text1"/>
          <w:spacing w:val="0"/>
          <w:sz w:val="32"/>
          <w:szCs w:val="32"/>
          <w:shd w:val="clear" w:fill="FFFFFF"/>
          <w:lang w:val="en-US" w:eastAsia="zh-CN"/>
        </w:rPr>
        <w:t>2、</w:t>
      </w:r>
      <w:r>
        <w:rPr>
          <w:rFonts w:hint="eastAsia" w:ascii="仿宋" w:hAnsi="仿宋" w:eastAsia="仿宋" w:cs="仿宋"/>
          <w:color w:val="000000" w:themeColor="text1"/>
          <w:sz w:val="32"/>
          <w:szCs w:val="32"/>
        </w:rPr>
        <w:t>加速推进以水稻、油菜为重点的粮油生产全程机械化，并且着力推进经济作物和林果业生产机械化，提升养殖生产机械化，推进设施农业和农业废弃物综合利用机械化。</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、实施农机“千社工程”，按照《湖南省人民政府关于实施两个“百千万”工程加快现代农业建设的意见》要求，</w:t>
      </w:r>
      <w:r>
        <w:rPr>
          <w:rFonts w:hint="eastAsia" w:ascii="仿宋" w:hAnsi="仿宋" w:eastAsia="仿宋" w:cs="仿宋"/>
          <w:color w:val="000000" w:themeColor="text1"/>
          <w:sz w:val="32"/>
          <w:szCs w:val="32"/>
          <w:lang w:eastAsia="zh-CN"/>
        </w:rPr>
        <w:t>大力发展农机合作社，充分发挥农机合作社的示范带头作用，提升农机化服务水平。</w:t>
      </w:r>
      <w:r>
        <w:rPr>
          <w:rFonts w:hint="eastAsia" w:ascii="仿宋" w:hAnsi="仿宋" w:eastAsia="仿宋" w:cs="仿宋"/>
          <w:color w:val="000000" w:themeColor="text1"/>
          <w:sz w:val="32"/>
          <w:szCs w:val="32"/>
        </w:rPr>
        <w:t xml:space="preserve"> </w:t>
      </w:r>
    </w:p>
    <w:p>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抓好农机购置补贴工作，提高全县农机装备水平，加快实现农业全程机械化进程。</w:t>
      </w:r>
    </w:p>
    <w:p>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5、进一步加强</w:t>
      </w:r>
      <w:r>
        <w:rPr>
          <w:rFonts w:hint="eastAsia" w:ascii="仿宋" w:hAnsi="仿宋" w:eastAsia="仿宋" w:cs="仿宋"/>
          <w:b w:val="0"/>
          <w:bCs w:val="0"/>
          <w:color w:val="000000" w:themeColor="text1"/>
          <w:sz w:val="32"/>
          <w:szCs w:val="32"/>
        </w:rPr>
        <w:t>党风廉政建设</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color w:val="000000" w:themeColor="text1"/>
          <w:sz w:val="32"/>
          <w:szCs w:val="32"/>
          <w:lang w:val="en-US" w:eastAsia="zh-CN"/>
        </w:rPr>
        <w:t>改进党员干部工作作风，加强学习教育，深该学习领会、贯彻落实习近平总书记重要指示精神，</w:t>
      </w:r>
      <w:r>
        <w:rPr>
          <w:rFonts w:ascii="Times New Roman" w:eastAsia="仿宋_GB2312" w:cs="Times New Roman"/>
          <w:color w:val="000000" w:themeColor="text1"/>
          <w:sz w:val="32"/>
          <w:szCs w:val="32"/>
        </w:rPr>
        <w:t>以</w:t>
      </w:r>
      <w:r>
        <w:rPr>
          <w:rFonts w:ascii="Times New Roman" w:hAnsi="Times New Roman" w:eastAsia="仿宋_GB2312" w:cs="Times New Roman"/>
          <w:color w:val="000000" w:themeColor="text1"/>
          <w:sz w:val="32"/>
          <w:szCs w:val="32"/>
        </w:rPr>
        <w:t>“</w:t>
      </w:r>
      <w:r>
        <w:rPr>
          <w:rFonts w:ascii="Times New Roman" w:eastAsia="仿宋_GB2312" w:cs="Times New Roman"/>
          <w:color w:val="000000" w:themeColor="text1"/>
          <w:sz w:val="32"/>
          <w:szCs w:val="32"/>
        </w:rPr>
        <w:t>不忘初心，牢记使命</w:t>
      </w:r>
      <w:r>
        <w:rPr>
          <w:rFonts w:ascii="Times New Roman" w:hAnsi="Times New Roman" w:eastAsia="仿宋_GB2312" w:cs="Times New Roman"/>
          <w:color w:val="000000" w:themeColor="text1"/>
          <w:sz w:val="32"/>
          <w:szCs w:val="32"/>
        </w:rPr>
        <w:t>”</w:t>
      </w:r>
      <w:r>
        <w:rPr>
          <w:rFonts w:ascii="Times New Roman" w:eastAsia="仿宋_GB2312" w:cs="Times New Roman"/>
          <w:color w:val="000000" w:themeColor="text1"/>
          <w:sz w:val="32"/>
          <w:szCs w:val="32"/>
        </w:rPr>
        <w:t>主题教育为主线，督促党员干部学理论、悟心得、促实践</w:t>
      </w:r>
      <w:r>
        <w:rPr>
          <w:rFonts w:hint="eastAsia" w:ascii="Times New Roman" w:eastAsia="仿宋_GB2312" w:cs="Times New Roman"/>
          <w:color w:val="000000" w:themeColor="text1"/>
          <w:sz w:val="32"/>
          <w:szCs w:val="32"/>
          <w:lang w:eastAsia="zh-CN"/>
        </w:rPr>
        <w:t>。</w:t>
      </w:r>
      <w:r>
        <w:rPr>
          <w:rFonts w:hint="eastAsia" w:ascii="仿宋" w:hAnsi="仿宋" w:eastAsia="仿宋" w:cs="仿宋"/>
          <w:color w:val="000000" w:themeColor="text1"/>
          <w:sz w:val="32"/>
          <w:szCs w:val="32"/>
          <w:lang w:val="en-US" w:eastAsia="zh-CN"/>
        </w:rPr>
        <w:t>集中开展形式主义官僚主义专项整治行动，对照清单逐一整改，逐一消号。</w:t>
      </w:r>
    </w:p>
    <w:p>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6、继续抓好</w:t>
      </w:r>
      <w:r>
        <w:rPr>
          <w:rFonts w:hint="eastAsia" w:ascii="仿宋" w:hAnsi="仿宋" w:eastAsia="仿宋" w:cs="仿宋"/>
          <w:b w:val="0"/>
          <w:i w:val="0"/>
          <w:caps w:val="0"/>
          <w:color w:val="000000" w:themeColor="text1"/>
          <w:spacing w:val="0"/>
          <w:sz w:val="32"/>
          <w:szCs w:val="32"/>
          <w:lang w:eastAsia="zh-CN"/>
        </w:rPr>
        <w:t>三大攻坚、综治维稳、文明创建</w:t>
      </w:r>
      <w:r>
        <w:rPr>
          <w:rFonts w:hint="eastAsia" w:ascii="仿宋" w:hAnsi="仿宋" w:eastAsia="仿宋" w:cs="仿宋"/>
          <w:b w:val="0"/>
          <w:i w:val="0"/>
          <w:caps w:val="0"/>
          <w:color w:val="000000" w:themeColor="text1"/>
          <w:spacing w:val="0"/>
          <w:sz w:val="32"/>
          <w:szCs w:val="32"/>
        </w:rPr>
        <w:t>、</w:t>
      </w:r>
      <w:r>
        <w:rPr>
          <w:rFonts w:hint="eastAsia" w:ascii="仿宋" w:hAnsi="仿宋" w:eastAsia="仿宋" w:cs="仿宋"/>
          <w:b w:val="0"/>
          <w:i w:val="0"/>
          <w:caps w:val="0"/>
          <w:color w:val="000000" w:themeColor="text1"/>
          <w:spacing w:val="0"/>
          <w:sz w:val="32"/>
          <w:szCs w:val="32"/>
          <w:lang w:eastAsia="zh-CN"/>
        </w:rPr>
        <w:t>扫黑除恶等工作。</w:t>
      </w:r>
    </w:p>
    <w:p>
      <w:pPr>
        <w:widowControl/>
        <w:tabs>
          <w:tab w:val="left" w:pos="532"/>
        </w:tabs>
        <w:spacing w:line="600" w:lineRule="exact"/>
        <w:ind w:firstLine="640" w:firstLineChars="200"/>
        <w:rPr>
          <w:rFonts w:hint="eastAsia" w:ascii="黑体" w:eastAsia="黑体"/>
          <w:color w:val="222222"/>
          <w:kern w:val="0"/>
          <w:sz w:val="32"/>
          <w:szCs w:val="32"/>
        </w:rPr>
      </w:pPr>
      <w:r>
        <w:rPr>
          <w:rFonts w:hint="eastAsia" w:ascii="黑体" w:eastAsia="黑体"/>
          <w:color w:val="222222"/>
          <w:kern w:val="0"/>
          <w:sz w:val="32"/>
          <w:szCs w:val="32"/>
        </w:rPr>
        <w:t>七、存在的主要问题</w:t>
      </w:r>
    </w:p>
    <w:p>
      <w:pPr>
        <w:widowControl/>
        <w:spacing w:line="600" w:lineRule="exac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实施农机服务能力建设工程。稳定县乡农机队伍，健全以技术推广、质量监督、免费检测、安全监理、教育培训、信息宣传和农机维修为主的农机公共服务体系。加强乡镇农业技术推广服务体系建设，配齐必要人员、办公场所和设备，安排必需工作经费。</w:t>
      </w:r>
    </w:p>
    <w:p>
      <w:pPr>
        <w:widowControl/>
        <w:numPr>
          <w:ilvl w:val="0"/>
          <w:numId w:val="3"/>
        </w:numPr>
        <w:shd w:val="clear" w:fill="FFFFFF" w:themeFill="background1"/>
        <w:spacing w:line="600" w:lineRule="exact"/>
        <w:ind w:firstLine="640"/>
        <w:rPr>
          <w:rFonts w:hint="eastAsia" w:ascii="黑体" w:hAnsi="黑体" w:eastAsia="黑体" w:cs="黑体"/>
          <w:color w:val="222222"/>
          <w:kern w:val="0"/>
          <w:sz w:val="32"/>
          <w:szCs w:val="32"/>
          <w:highlight w:val="none"/>
          <w:lang w:eastAsia="zh-CN"/>
        </w:rPr>
      </w:pPr>
      <w:r>
        <w:rPr>
          <w:rFonts w:hint="eastAsia" w:ascii="黑体" w:hAnsi="黑体" w:eastAsia="黑体" w:cs="黑体"/>
          <w:color w:val="222222"/>
          <w:kern w:val="0"/>
          <w:sz w:val="32"/>
          <w:szCs w:val="32"/>
          <w:highlight w:val="none"/>
          <w:lang w:eastAsia="zh-CN"/>
        </w:rPr>
        <w:t>有关建议</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r>
        <w:rPr>
          <w:rFonts w:hint="eastAsia" w:ascii="仿宋" w:hAnsi="仿宋" w:eastAsia="仿宋" w:cs="仿宋"/>
          <w:color w:val="222222"/>
          <w:kern w:val="0"/>
          <w:sz w:val="32"/>
          <w:szCs w:val="32"/>
          <w:highlight w:val="none"/>
          <w:lang w:val="en-US" w:eastAsia="zh-CN"/>
        </w:rPr>
        <w:t>农机事业要实现跨越式发展，要以转变农业增长方式，促进农业增效，农民增收，全面推进现代农业发展为目标，以立足大农业，发展大农机，实现大跨越为理念，不断加强农机技术推广服务体系建设和农田基础设施建设，实现机械装备从种植机械向种、养、加工、储藏保鲜，农业工程等方面全面协调发展转变，作业机具从低效率、高消耗、单一作业的小型机具向高智能、高效率、低能耗的大中型复式作业机具转变，着力解决制约农机事业发展的瓶颈。</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hint="eastAsia" w:ascii="Times New Roman" w:hAnsi="Times New Roman" w:eastAsia="方正小标宋_GBK" w:cs="方正小标宋_GBK"/>
          <w:kern w:val="0"/>
          <w:sz w:val="36"/>
          <w:szCs w:val="36"/>
        </w:rPr>
      </w:pPr>
    </w:p>
    <w:p>
      <w:pPr>
        <w:spacing w:line="560" w:lineRule="exact"/>
        <w:jc w:val="center"/>
        <w:rPr>
          <w:rFonts w:ascii="Times New Roman" w:hAnsi="Times New Roman" w:eastAsia="黑体" w:cs="Times New Roman"/>
          <w:kern w:val="0"/>
          <w:sz w:val="32"/>
          <w:szCs w:val="32"/>
        </w:rPr>
      </w:pPr>
      <w:bookmarkStart w:id="0" w:name="_GoBack"/>
      <w:r>
        <w:rPr>
          <w:rFonts w:hint="eastAsia" w:ascii="Times New Roman" w:hAnsi="Times New Roman" w:eastAsia="方正小标宋_GBK" w:cs="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6"/>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eastAsia="仿宋_GB2312" w:cs="Times New Roman"/>
                <w:b/>
                <w:bCs/>
                <w:kern w:val="0"/>
                <w:sz w:val="24"/>
                <w:szCs w:val="24"/>
                <w:lang w:val="en-US" w:eastAsia="zh-CN"/>
              </w:rPr>
              <w:t>9</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hint="eastAsia" w:eastAsia="仿宋_GB2312" w:cs="仿宋_GB2312"/>
                <w:kern w:val="0"/>
                <w:sz w:val="24"/>
                <w:szCs w:val="24"/>
                <w:lang w:val="en-US" w:eastAsia="zh-CN"/>
              </w:rPr>
              <w:t>57</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54</w:t>
            </w: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eastAsia="仿宋_GB2312" w:cs="Times New Roman"/>
                <w:b/>
                <w:bCs/>
                <w:kern w:val="0"/>
                <w:sz w:val="24"/>
                <w:szCs w:val="24"/>
                <w:lang w:val="en-US" w:eastAsia="zh-CN"/>
              </w:rPr>
              <w:t>8</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eastAsia="仿宋_GB2312" w:cs="Times New Roman"/>
                <w:b/>
                <w:bCs/>
                <w:kern w:val="0"/>
                <w:sz w:val="24"/>
                <w:szCs w:val="24"/>
                <w:lang w:val="en-US" w:eastAsia="zh-CN"/>
              </w:rPr>
              <w:t>9</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eastAsia="仿宋_GB2312" w:cs="Times New Roman"/>
                <w:b/>
                <w:bCs/>
                <w:kern w:val="0"/>
                <w:sz w:val="24"/>
                <w:szCs w:val="24"/>
                <w:lang w:val="en-US" w:eastAsia="zh-CN"/>
              </w:rPr>
              <w:t>9</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19.8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19.97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eastAsia="仿宋_GB2312" w:cs="Times New Roman"/>
                <w:kern w:val="0"/>
                <w:sz w:val="24"/>
                <w:szCs w:val="24"/>
                <w:lang w:val="en-US" w:eastAsia="zh-CN"/>
              </w:rPr>
              <w:t>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4.55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4.99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14.21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14.98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126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126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126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75.73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77.42</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11.57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11.15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48.27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50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49.47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15.89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4"/>
                <w:lang w:val="en-US" w:eastAsia="zh-CN"/>
              </w:rPr>
            </w:pPr>
            <w:r>
              <w:rPr>
                <w:rFonts w:hint="eastAsia" w:eastAsia="仿宋_GB2312" w:cs="Times New Roman"/>
                <w:color w:val="FF0000"/>
                <w:kern w:val="0"/>
                <w:sz w:val="24"/>
                <w:szCs w:val="24"/>
                <w:lang w:val="en-US" w:eastAsia="zh-CN"/>
              </w:rPr>
              <w:t>16.8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r>
              <w:rPr>
                <w:rFonts w:ascii="Times New Roman" w:hAnsi="Times New Roman" w:eastAsia="仿宋_GB2312" w:cs="Times New Roman"/>
                <w:kern w:val="0"/>
                <w:sz w:val="24"/>
                <w:szCs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cs="Times New Roman"/>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2018</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cs="Times New Roman"/>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eastAsia="仿宋_GB2312" w:cs="仿宋_GB2312"/>
                <w:kern w:val="0"/>
                <w:sz w:val="24"/>
                <w:szCs w:val="24"/>
                <w:lang w:val="en-US" w:eastAsia="zh-CN"/>
              </w:rPr>
              <w:t>无</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tabs>
                <w:tab w:val="left" w:pos="1419"/>
                <w:tab w:val="center" w:pos="3466"/>
              </w:tabs>
              <w:jc w:val="left"/>
              <w:rPr>
                <w:rFonts w:ascii="Times New Roman" w:hAnsi="Times New Roman" w:eastAsia="仿宋_GB2312" w:cs="Times New Roman"/>
                <w:kern w:val="0"/>
                <w:sz w:val="24"/>
                <w:szCs w:val="24"/>
              </w:rPr>
            </w:pPr>
            <w:r>
              <w:rPr>
                <w:rFonts w:hint="eastAsia" w:eastAsia="仿宋_GB2312" w:cs="仿宋_GB2312"/>
                <w:kern w:val="0"/>
                <w:sz w:val="24"/>
                <w:szCs w:val="24"/>
                <w:lang w:eastAsia="zh-CN"/>
              </w:rPr>
              <w:tab/>
            </w:r>
            <w:r>
              <w:rPr>
                <w:rFonts w:hint="eastAsia" w:eastAsia="仿宋_GB2312" w:cs="仿宋_GB2312"/>
                <w:kern w:val="0"/>
                <w:sz w:val="24"/>
                <w:szCs w:val="24"/>
                <w:lang w:val="en-US" w:eastAsia="zh-CN"/>
              </w:rPr>
              <w:t>无</w:t>
            </w:r>
            <w:r>
              <w:rPr>
                <w:rFonts w:hint="eastAsia" w:eastAsia="仿宋_GB2312" w:cs="仿宋_GB2312"/>
                <w:kern w:val="0"/>
                <w:sz w:val="24"/>
                <w:szCs w:val="24"/>
                <w:lang w:eastAsia="zh-CN"/>
              </w:rPr>
              <w:tab/>
            </w:r>
            <w:r>
              <w:rPr>
                <w:rFonts w:hint="eastAsia" w:ascii="Times New Roman" w:hAnsi="Times New Roman" w:eastAsia="仿宋_GB2312" w:cs="仿宋_GB2312"/>
                <w:kern w:val="0"/>
                <w:sz w:val="24"/>
                <w:szCs w:val="24"/>
              </w:rPr>
              <w:t>　</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s="Times New Roman"/>
          <w:color w:val="000000"/>
          <w:sz w:val="32"/>
          <w:szCs w:val="32"/>
        </w:rPr>
      </w:pPr>
    </w:p>
    <w:p>
      <w:pPr>
        <w:widowControl/>
        <w:numPr>
          <w:ilvl w:val="0"/>
          <w:numId w:val="0"/>
        </w:numPr>
        <w:shd w:val="clear" w:fill="FFFFFF" w:themeFill="background1"/>
        <w:spacing w:line="600" w:lineRule="exact"/>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rPr>
          <w:rFonts w:hint="eastAsia" w:ascii="仿宋" w:hAnsi="仿宋" w:eastAsia="仿宋" w:cs="仿宋"/>
          <w:color w:val="222222"/>
          <w:kern w:val="0"/>
          <w:sz w:val="32"/>
          <w:szCs w:val="32"/>
          <w:highlight w:val="none"/>
          <w:lang w:val="en-US" w:eastAsia="zh-CN"/>
        </w:rPr>
      </w:pPr>
    </w:p>
    <w:p>
      <w:pPr>
        <w:widowControl/>
        <w:spacing w:line="600" w:lineRule="exact"/>
        <w:ind w:firstLine="640"/>
        <w:rPr>
          <w:rFonts w:hint="eastAsia" w:ascii="仿宋_GB2312" w:hAnsi="仿宋_GB2312" w:eastAsia="仿宋_GB2312" w:cs="仿宋_GB2312"/>
          <w:color w:val="222222"/>
          <w:kern w:val="0"/>
          <w:sz w:val="32"/>
          <w:szCs w:val="32"/>
        </w:rPr>
      </w:pPr>
    </w:p>
    <w:p>
      <w:pPr>
        <w:widowControl/>
        <w:spacing w:line="600" w:lineRule="exact"/>
        <w:rPr>
          <w:rFonts w:hint="eastAsia" w:ascii="仿宋_GB2312" w:hAnsi="仿宋_GB2312" w:eastAsia="仿宋_GB2312" w:cs="仿宋_GB2312"/>
          <w:color w:val="222222"/>
          <w:kern w:val="0"/>
          <w:sz w:val="32"/>
          <w:szCs w:val="32"/>
        </w:rPr>
      </w:pPr>
    </w:p>
    <w:p>
      <w:pPr>
        <w:widowControl/>
        <w:spacing w:line="600" w:lineRule="exact"/>
        <w:jc w:val="center"/>
        <w:rPr>
          <w:rFonts w:ascii="Times New Roman" w:hAnsi="Times New Roman" w:eastAsia="方正小标宋_GBK"/>
          <w:kern w:val="0"/>
          <w:sz w:val="36"/>
          <w:szCs w:val="36"/>
        </w:rPr>
      </w:pPr>
      <w:r>
        <w:rPr>
          <w:rFonts w:hint="eastAsia" w:eastAsia="方正小标宋_GBK" w:cs="方正小标宋_GBK"/>
          <w:kern w:val="0"/>
          <w:sz w:val="36"/>
          <w:szCs w:val="36"/>
          <w:lang w:val="en-US" w:eastAsia="zh-CN"/>
        </w:rPr>
        <w:t>农机</w:t>
      </w:r>
      <w:r>
        <w:rPr>
          <w:rFonts w:hint="eastAsia" w:ascii="Times New Roman" w:hAnsi="Times New Roman" w:eastAsia="方正小标宋_GBK" w:cs="方正小标宋_GBK"/>
          <w:kern w:val="0"/>
          <w:sz w:val="36"/>
          <w:szCs w:val="36"/>
          <w:lang w:eastAsia="zh-CN"/>
        </w:rPr>
        <w:t>局</w:t>
      </w:r>
      <w:r>
        <w:rPr>
          <w:rFonts w:hint="eastAsia" w:ascii="Times New Roman" w:hAnsi="Times New Roman" w:eastAsia="方正小标宋_GBK" w:cs="方正小标宋_GBK"/>
          <w:kern w:val="0"/>
          <w:sz w:val="36"/>
          <w:szCs w:val="36"/>
        </w:rPr>
        <w:t>部门整体支出绩效评价指标表</w:t>
      </w:r>
    </w:p>
    <w:tbl>
      <w:tblPr>
        <w:tblStyle w:val="6"/>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三级</w:t>
            </w:r>
          </w:p>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center"/>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w:t>
            </w:r>
            <w:r>
              <w:rPr>
                <w:rFonts w:hint="eastAsia" w:hAnsi="宋体" w:cs="宋体"/>
                <w:kern w:val="0"/>
                <w:sz w:val="24"/>
                <w:szCs w:val="24"/>
                <w:lang w:val="en-US" w:eastAsia="zh-CN"/>
              </w:rPr>
              <w:t>4</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hint="eastAsia" w:ascii="Times New Roman" w:hAnsi="Times New Roman" w:eastAsia="仿宋_GB2312"/>
                <w:kern w:val="0"/>
                <w:sz w:val="20"/>
                <w:szCs w:val="20"/>
                <w:lang w:eastAsia="zh-CN"/>
              </w:rPr>
            </w:pPr>
            <w:r>
              <w:rPr>
                <w:rFonts w:hint="eastAsia" w:ascii="Times New Roman" w:hAnsi="Times New Roman" w:eastAsia="仿宋_GB2312"/>
                <w:kern w:val="0"/>
                <w:sz w:val="20"/>
                <w:szCs w:val="20"/>
                <w:lang w:eastAsia="zh-CN"/>
              </w:rPr>
              <w:t>5</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w:t>
            </w:r>
            <w:r>
              <w:rPr>
                <w:rFonts w:hint="eastAsia" w:hAnsi="宋体" w:cs="宋体"/>
                <w:kern w:val="0"/>
                <w:sz w:val="24"/>
                <w:szCs w:val="24"/>
                <w:lang w:val="en-US" w:eastAsia="zh-CN"/>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CellMar>
            <w:top w:w="0" w:type="dxa"/>
            <w:left w:w="108" w:type="dxa"/>
            <w:bottom w:w="0" w:type="dxa"/>
            <w:right w:w="108" w:type="dxa"/>
          </w:tblCellMar>
        </w:tblPrEx>
        <w:trPr>
          <w:trHeight w:val="156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8 </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lang w:val="en-US" w:eastAsia="zh-CN"/>
              </w:rPr>
              <w:t xml:space="preserve"> 8</w:t>
            </w:r>
            <w:r>
              <w:rPr>
                <w:rFonts w:hint="eastAsia" w:ascii="Times New Roman" w:hAnsi="宋体" w:cs="宋体"/>
                <w:kern w:val="0"/>
                <w:sz w:val="24"/>
                <w:szCs w:val="24"/>
              </w:rPr>
              <w:t>　</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hAnsi="宋体" w:cs="宋体"/>
                <w:kern w:val="0"/>
                <w:sz w:val="24"/>
                <w:szCs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8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hAnsi="宋体" w:cs="宋体"/>
                <w:kern w:val="0"/>
                <w:sz w:val="24"/>
                <w:szCs w:val="24"/>
                <w:lang w:val="en-US" w:eastAsia="zh-CN"/>
              </w:rPr>
              <w:t>6</w:t>
            </w:r>
            <w:r>
              <w:rPr>
                <w:rFonts w:hint="eastAsia" w:ascii="Times New Roman" w:hAnsi="宋体" w:cs="宋体"/>
                <w:kern w:val="0"/>
                <w:sz w:val="24"/>
                <w:szCs w:val="24"/>
                <w:lang w:val="en-US" w:eastAsia="zh-CN"/>
              </w:rPr>
              <w:t xml:space="preserve">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5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职责履行</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single" w:color="auto" w:sz="4" w:space="0"/>
              <w:left w:val="single" w:color="auto" w:sz="4" w:space="0"/>
              <w:bottom w:val="nil"/>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hAnsi="宋体" w:cs="宋体"/>
                <w:kern w:val="0"/>
                <w:sz w:val="24"/>
                <w:szCs w:val="24"/>
                <w:lang w:val="en-US" w:eastAsia="zh-CN"/>
              </w:rPr>
              <w:t>6</w:t>
            </w:r>
            <w:r>
              <w:rPr>
                <w:rFonts w:hint="eastAsia" w:ascii="Times New Roman" w:hAnsi="宋体" w:cs="宋体"/>
                <w:kern w:val="0"/>
                <w:sz w:val="24"/>
                <w:szCs w:val="24"/>
                <w:lang w:val="en-US" w:eastAsia="zh-CN"/>
              </w:rPr>
              <w:t xml:space="preserve">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5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 xml:space="preserve"> 9</w:t>
            </w:r>
            <w:r>
              <w:rPr>
                <w:rFonts w:hint="eastAsia" w:cs="Times New Roman"/>
                <w:kern w:val="0"/>
                <w:sz w:val="24"/>
                <w:szCs w:val="24"/>
                <w:lang w:val="en-US" w:eastAsia="zh-CN"/>
              </w:rPr>
              <w:t>6</w:t>
            </w:r>
          </w:p>
        </w:tc>
      </w:tr>
    </w:tbl>
    <w:p>
      <w:pPr>
        <w:widowControl/>
        <w:spacing w:line="600" w:lineRule="exact"/>
        <w:ind w:firstLine="640"/>
        <w:rPr>
          <w:rFonts w:hint="eastAsia" w:ascii="仿宋_GB2312" w:hAnsi="仿宋_GB2312" w:eastAsia="仿宋_GB2312" w:cs="仿宋_GB2312"/>
          <w:color w:val="222222"/>
          <w:kern w:val="0"/>
          <w:sz w:val="32"/>
          <w:szCs w:val="32"/>
        </w:rPr>
      </w:pPr>
    </w:p>
    <w:bookmarkEnd w:id="0"/>
    <w:p>
      <w:pPr>
        <w:widowControl/>
        <w:spacing w:line="600" w:lineRule="exact"/>
        <w:ind w:firstLine="640"/>
        <w:rPr>
          <w:rFonts w:hint="eastAsia" w:ascii="仿宋_GB2312" w:hAnsi="仿宋_GB2312" w:eastAsia="仿宋_GB2312" w:cs="仿宋_GB2312"/>
          <w:color w:val="222222"/>
          <w:kern w:val="0"/>
          <w:sz w:val="32"/>
          <w:szCs w:val="32"/>
        </w:rPr>
      </w:pPr>
    </w:p>
    <w:p>
      <w:pPr>
        <w:widowControl/>
        <w:spacing w:line="600" w:lineRule="exact"/>
        <w:ind w:firstLine="640"/>
        <w:rPr>
          <w:rFonts w:hint="eastAsia" w:ascii="仿宋_GB2312" w:hAnsi="仿宋_GB2312" w:eastAsia="仿宋_GB2312" w:cs="仿宋_GB2312"/>
          <w:color w:val="222222"/>
          <w:kern w:val="0"/>
          <w:sz w:val="32"/>
          <w:szCs w:val="32"/>
        </w:rPr>
      </w:pPr>
    </w:p>
    <w:p>
      <w:pPr>
        <w:widowControl/>
        <w:spacing w:line="600" w:lineRule="exact"/>
        <w:ind w:firstLine="640"/>
        <w:rPr>
          <w:rFonts w:hint="eastAsia" w:ascii="仿宋_GB2312" w:hAnsi="仿宋_GB2312" w:eastAsia="仿宋_GB2312" w:cs="仿宋_GB2312"/>
          <w:color w:val="222222"/>
          <w:kern w:val="0"/>
          <w:sz w:val="32"/>
          <w:szCs w:val="32"/>
          <w:lang w:val="en-US" w:eastAsia="zh-CN"/>
        </w:rPr>
      </w:pPr>
    </w:p>
    <w:p>
      <w:pPr>
        <w:widowControl/>
        <w:spacing w:line="600" w:lineRule="exact"/>
        <w:ind w:firstLine="640" w:firstLineChars="200"/>
        <w:rPr>
          <w:rFonts w:hint="eastAsia" w:ascii="黑体" w:eastAsia="黑体"/>
          <w:color w:val="222222"/>
          <w:kern w:val="0"/>
          <w:sz w:val="32"/>
          <w:szCs w:val="32"/>
        </w:rPr>
      </w:pPr>
    </w:p>
    <w:p>
      <w:pPr>
        <w:spacing w:line="340" w:lineRule="exact"/>
        <w:ind w:firstLine="496" w:firstLineChars="200"/>
        <w:rPr>
          <w:rFonts w:hint="eastAsia" w:ascii="仿宋_GB2312" w:eastAsia="仿宋_GB2312"/>
          <w:spacing w:val="-6"/>
          <w:sz w:val="26"/>
          <w:szCs w:val="32"/>
        </w:rPr>
      </w:pPr>
    </w:p>
    <w:p>
      <w:pPr>
        <w:spacing w:line="340" w:lineRule="exact"/>
        <w:ind w:firstLine="496" w:firstLineChars="200"/>
        <w:rPr>
          <w:rFonts w:hint="eastAsia" w:ascii="仿宋_GB2312" w:eastAsia="仿宋_GB2312"/>
          <w:spacing w:val="-6"/>
          <w:sz w:val="26"/>
          <w:szCs w:val="32"/>
        </w:rPr>
        <w:sectPr>
          <w:headerReference r:id="rId3" w:type="default"/>
          <w:pgSz w:w="11906" w:h="16838"/>
          <w:pgMar w:top="1701" w:right="1531" w:bottom="1247" w:left="1701" w:header="851" w:footer="992" w:gutter="0"/>
          <w:cols w:space="720" w:num="1"/>
          <w:docGrid w:type="lines" w:linePitch="312" w:charSpace="0"/>
        </w:sectPr>
      </w:pPr>
    </w:p>
    <w:p>
      <w:pPr>
        <w:tabs>
          <w:tab w:val="left" w:pos="1530"/>
        </w:tabs>
        <w:spacing w:line="20" w:lineRule="exact"/>
        <w:rPr>
          <w:rFonts w:hint="eastAsia"/>
        </w:rPr>
      </w:pPr>
    </w:p>
    <w:sectPr>
      <w:pgSz w:w="16838" w:h="11906" w:orient="landscape"/>
      <w:pgMar w:top="1304" w:right="153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6649"/>
    <w:multiLevelType w:val="singleLevel"/>
    <w:tmpl w:val="592F6649"/>
    <w:lvl w:ilvl="0" w:tentative="0">
      <w:start w:val="2"/>
      <w:numFmt w:val="chineseCounting"/>
      <w:suff w:val="nothing"/>
      <w:lvlText w:val="（%1）"/>
      <w:lvlJc w:val="left"/>
    </w:lvl>
  </w:abstractNum>
  <w:abstractNum w:abstractNumId="1">
    <w:nsid w:val="5B068935"/>
    <w:multiLevelType w:val="singleLevel"/>
    <w:tmpl w:val="5B068935"/>
    <w:lvl w:ilvl="0" w:tentative="0">
      <w:start w:val="4"/>
      <w:numFmt w:val="chineseCounting"/>
      <w:suff w:val="nothing"/>
      <w:lvlText w:val="%1、"/>
      <w:lvlJc w:val="left"/>
    </w:lvl>
  </w:abstractNum>
  <w:abstractNum w:abstractNumId="2">
    <w:nsid w:val="5DE85BE2"/>
    <w:multiLevelType w:val="singleLevel"/>
    <w:tmpl w:val="5DE85BE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1AFD"/>
    <w:rsid w:val="00042339"/>
    <w:rsid w:val="00073C57"/>
    <w:rsid w:val="000906D8"/>
    <w:rsid w:val="0009256D"/>
    <w:rsid w:val="000B379B"/>
    <w:rsid w:val="000E535C"/>
    <w:rsid w:val="00116949"/>
    <w:rsid w:val="0012585C"/>
    <w:rsid w:val="00125A32"/>
    <w:rsid w:val="0013090A"/>
    <w:rsid w:val="001B79BE"/>
    <w:rsid w:val="0026043A"/>
    <w:rsid w:val="002D3E99"/>
    <w:rsid w:val="002F530A"/>
    <w:rsid w:val="0030677E"/>
    <w:rsid w:val="00325323"/>
    <w:rsid w:val="00332DF3"/>
    <w:rsid w:val="003966EB"/>
    <w:rsid w:val="003D5D6D"/>
    <w:rsid w:val="003F211B"/>
    <w:rsid w:val="005071CC"/>
    <w:rsid w:val="0059183C"/>
    <w:rsid w:val="005B54F3"/>
    <w:rsid w:val="005D13A4"/>
    <w:rsid w:val="00622598"/>
    <w:rsid w:val="00654EA3"/>
    <w:rsid w:val="006861D5"/>
    <w:rsid w:val="00693A41"/>
    <w:rsid w:val="006C4430"/>
    <w:rsid w:val="008819D7"/>
    <w:rsid w:val="008C51C5"/>
    <w:rsid w:val="00905526"/>
    <w:rsid w:val="0095737C"/>
    <w:rsid w:val="00987555"/>
    <w:rsid w:val="00997E5C"/>
    <w:rsid w:val="009B6CC1"/>
    <w:rsid w:val="00A52AD5"/>
    <w:rsid w:val="00A8656F"/>
    <w:rsid w:val="00AC609C"/>
    <w:rsid w:val="00B0709A"/>
    <w:rsid w:val="00B55D62"/>
    <w:rsid w:val="00B63CEC"/>
    <w:rsid w:val="00B752A1"/>
    <w:rsid w:val="00B8665B"/>
    <w:rsid w:val="00BA4DDD"/>
    <w:rsid w:val="00BD66E2"/>
    <w:rsid w:val="00C041BE"/>
    <w:rsid w:val="00C63FDB"/>
    <w:rsid w:val="00C70A2D"/>
    <w:rsid w:val="00C71ADB"/>
    <w:rsid w:val="00D04EFA"/>
    <w:rsid w:val="00D32B5A"/>
    <w:rsid w:val="00D66745"/>
    <w:rsid w:val="00DA4B09"/>
    <w:rsid w:val="00DC29B8"/>
    <w:rsid w:val="00DD6174"/>
    <w:rsid w:val="00DE0FF2"/>
    <w:rsid w:val="00E904DB"/>
    <w:rsid w:val="00EF0D92"/>
    <w:rsid w:val="00F03AAA"/>
    <w:rsid w:val="00F21646"/>
    <w:rsid w:val="00F900FA"/>
    <w:rsid w:val="00FA1AFD"/>
    <w:rsid w:val="00FB1E77"/>
    <w:rsid w:val="07E35742"/>
    <w:rsid w:val="088152A5"/>
    <w:rsid w:val="0C4E0FAC"/>
    <w:rsid w:val="0C770E76"/>
    <w:rsid w:val="0D1769DE"/>
    <w:rsid w:val="0DB76EDF"/>
    <w:rsid w:val="0F2D71E6"/>
    <w:rsid w:val="0F783007"/>
    <w:rsid w:val="10BB4205"/>
    <w:rsid w:val="14A90961"/>
    <w:rsid w:val="15632E0D"/>
    <w:rsid w:val="15AF1222"/>
    <w:rsid w:val="183A1285"/>
    <w:rsid w:val="1D867A0C"/>
    <w:rsid w:val="22845854"/>
    <w:rsid w:val="2691045A"/>
    <w:rsid w:val="26E04DB6"/>
    <w:rsid w:val="2BDE4E71"/>
    <w:rsid w:val="2C505295"/>
    <w:rsid w:val="2EC47659"/>
    <w:rsid w:val="2F247218"/>
    <w:rsid w:val="30726635"/>
    <w:rsid w:val="324B3E5B"/>
    <w:rsid w:val="329F2AC2"/>
    <w:rsid w:val="342854CA"/>
    <w:rsid w:val="37D62F13"/>
    <w:rsid w:val="385167B7"/>
    <w:rsid w:val="39C278F2"/>
    <w:rsid w:val="3A2B18B4"/>
    <w:rsid w:val="3A516784"/>
    <w:rsid w:val="3C44013A"/>
    <w:rsid w:val="3CF70A9D"/>
    <w:rsid w:val="3FD25179"/>
    <w:rsid w:val="3FD82E81"/>
    <w:rsid w:val="4331605A"/>
    <w:rsid w:val="43DB7F1E"/>
    <w:rsid w:val="44543887"/>
    <w:rsid w:val="45DF66E7"/>
    <w:rsid w:val="4B905EFA"/>
    <w:rsid w:val="4CFE159C"/>
    <w:rsid w:val="4D8E7921"/>
    <w:rsid w:val="4DFB058C"/>
    <w:rsid w:val="4F884660"/>
    <w:rsid w:val="51CF191F"/>
    <w:rsid w:val="53082DF0"/>
    <w:rsid w:val="535049AA"/>
    <w:rsid w:val="5521252A"/>
    <w:rsid w:val="557012E6"/>
    <w:rsid w:val="57FF387B"/>
    <w:rsid w:val="581F02A1"/>
    <w:rsid w:val="5A7D16F8"/>
    <w:rsid w:val="5D0636F0"/>
    <w:rsid w:val="5D317630"/>
    <w:rsid w:val="5FF91231"/>
    <w:rsid w:val="64843931"/>
    <w:rsid w:val="6630744A"/>
    <w:rsid w:val="6652177C"/>
    <w:rsid w:val="66825983"/>
    <w:rsid w:val="6683152F"/>
    <w:rsid w:val="6764217C"/>
    <w:rsid w:val="69A70EBD"/>
    <w:rsid w:val="6B350F55"/>
    <w:rsid w:val="6E773F05"/>
    <w:rsid w:val="71533E57"/>
    <w:rsid w:val="734D5E10"/>
    <w:rsid w:val="763408D3"/>
    <w:rsid w:val="763F0BCD"/>
    <w:rsid w:val="775648F7"/>
    <w:rsid w:val="7D661715"/>
    <w:rsid w:val="7DF2463A"/>
    <w:rsid w:val="7EA0321B"/>
    <w:rsid w:val="7F8A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cs="Verdana"/>
      <w:kern w:val="0"/>
      <w:sz w:val="24"/>
      <w:szCs w:val="21"/>
      <w:lang w:eastAsia="en-US"/>
    </w:rPr>
  </w:style>
  <w:style w:type="character" w:styleId="9">
    <w:name w:val="page number"/>
    <w:basedOn w:val="7"/>
    <w:qFormat/>
    <w:uiPriority w:val="0"/>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1362</Words>
  <Characters>7767</Characters>
  <Lines>64</Lines>
  <Paragraphs>18</Paragraphs>
  <TotalTime>17</TotalTime>
  <ScaleCrop>false</ScaleCrop>
  <LinksUpToDate>false</LinksUpToDate>
  <CharactersWithSpaces>9111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2017-10-23T07:19:00Z</dcterms:created>
  <dc:creator>孙泽</dc:creator>
  <cp:lastModifiedBy>Administrator</cp:lastModifiedBy>
  <cp:lastPrinted>2020-10-12T08:21:00Z</cp:lastPrinted>
  <dcterms:modified xsi:type="dcterms:W3CDTF">2020-10-13T02:54:43Z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