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C3F" w:rsidRDefault="00D05C3F">
      <w:pPr>
        <w:widowControl/>
        <w:jc w:val="left"/>
        <w:rPr>
          <w:rFonts w:ascii="宋体" w:cs="Times New Roman"/>
          <w:kern w:val="0"/>
          <w:sz w:val="28"/>
          <w:szCs w:val="28"/>
        </w:rPr>
      </w:pPr>
      <w:r>
        <w:rPr>
          <w:rFonts w:ascii="宋体" w:hAnsi="宋体" w:cs="宋体" w:hint="eastAsia"/>
          <w:kern w:val="0"/>
          <w:sz w:val="28"/>
          <w:szCs w:val="28"/>
        </w:rPr>
        <w:t>附件</w:t>
      </w:r>
      <w:r>
        <w:rPr>
          <w:rFonts w:ascii="宋体" w:hAnsi="宋体" w:cs="宋体"/>
          <w:kern w:val="0"/>
          <w:sz w:val="28"/>
          <w:szCs w:val="28"/>
        </w:rPr>
        <w:t>4</w:t>
      </w:r>
    </w:p>
    <w:p w:rsidR="00D05C3F" w:rsidRPr="00853425" w:rsidRDefault="00D05C3F">
      <w:pPr>
        <w:widowControl/>
        <w:jc w:val="center"/>
        <w:rPr>
          <w:rFonts w:ascii="宋体" w:cs="宋体"/>
          <w:b/>
          <w:bCs/>
          <w:kern w:val="0"/>
          <w:sz w:val="44"/>
          <w:szCs w:val="44"/>
        </w:rPr>
      </w:pPr>
      <w:r w:rsidRPr="00853425">
        <w:rPr>
          <w:rFonts w:ascii="宋体" w:hAnsi="宋体" w:cs="宋体" w:hint="eastAsia"/>
          <w:b/>
          <w:bCs/>
          <w:kern w:val="0"/>
          <w:sz w:val="44"/>
          <w:szCs w:val="44"/>
        </w:rPr>
        <w:t>部门整体支出绩效评价指标表</w:t>
      </w:r>
    </w:p>
    <w:tbl>
      <w:tblPr>
        <w:tblW w:w="10687" w:type="dxa"/>
        <w:jc w:val="center"/>
        <w:tblLayout w:type="fixed"/>
        <w:tblLook w:val="0000"/>
      </w:tblPr>
      <w:tblGrid>
        <w:gridCol w:w="678"/>
        <w:gridCol w:w="516"/>
        <w:gridCol w:w="659"/>
        <w:gridCol w:w="516"/>
        <w:gridCol w:w="1074"/>
        <w:gridCol w:w="516"/>
        <w:gridCol w:w="2878"/>
        <w:gridCol w:w="3228"/>
        <w:gridCol w:w="622"/>
      </w:tblGrid>
      <w:tr w:rsidR="00D05C3F" w:rsidTr="00853425">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三级</w:t>
            </w:r>
          </w:p>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评价标准</w:t>
            </w:r>
          </w:p>
        </w:tc>
        <w:tc>
          <w:tcPr>
            <w:tcW w:w="3228" w:type="dxa"/>
            <w:tcBorders>
              <w:top w:val="single" w:sz="4" w:space="0" w:color="auto"/>
              <w:left w:val="nil"/>
              <w:bottom w:val="single" w:sz="4" w:space="0" w:color="auto"/>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得分</w:t>
            </w:r>
          </w:p>
        </w:tc>
      </w:tr>
      <w:tr w:rsidR="00D05C3F" w:rsidTr="00853425">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1074"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在职人员控制率</w:t>
            </w:r>
          </w:p>
        </w:tc>
        <w:tc>
          <w:tcPr>
            <w:tcW w:w="516" w:type="dxa"/>
            <w:tcBorders>
              <w:top w:val="nil"/>
              <w:left w:val="nil"/>
              <w:bottom w:val="single" w:sz="4" w:space="0" w:color="auto"/>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nil"/>
              <w:right w:val="nil"/>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以</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为标准。在职人员控制率</w:t>
            </w:r>
            <w:r>
              <w:rPr>
                <w:rFonts w:ascii="Times New Roman" w:hAnsi="宋体" w:cs="宋体" w:hint="eastAsia"/>
                <w:kern w:val="0"/>
                <w:sz w:val="20"/>
                <w:szCs w:val="20"/>
              </w:rPr>
              <w:t>≦</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分；每超过一个百分点扣</w:t>
            </w:r>
            <w:r>
              <w:rPr>
                <w:rFonts w:ascii="Times New Roman" w:eastAsia="仿宋_GB2312" w:hAnsi="Times New Roman" w:cs="Times New Roman"/>
                <w:kern w:val="0"/>
                <w:sz w:val="20"/>
                <w:szCs w:val="20"/>
              </w:rPr>
              <w:t>0.5</w:t>
            </w:r>
            <w:r>
              <w:rPr>
                <w:rFonts w:ascii="Times New Roman" w:eastAsia="仿宋_GB2312" w:hAnsi="Times New Roman" w:cs="仿宋_GB2312" w:hint="eastAsia"/>
                <w:kern w:val="0"/>
                <w:sz w:val="20"/>
                <w:szCs w:val="20"/>
              </w:rPr>
              <w:t>分，扣完为止。</w:t>
            </w:r>
          </w:p>
        </w:tc>
        <w:tc>
          <w:tcPr>
            <w:tcW w:w="3228" w:type="dxa"/>
            <w:tcBorders>
              <w:top w:val="nil"/>
              <w:left w:val="single" w:sz="4" w:space="0" w:color="auto"/>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在职人员控制率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（在职人员数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编制数）×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，在职人员数：部门（单位）实际在职人数，以财政局确定的部门决算编制口径为准。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sidR="00254FAE">
              <w:rPr>
                <w:rFonts w:ascii="Times New Roman" w:hAnsi="宋体" w:cs="宋体" w:hint="eastAsia"/>
                <w:kern w:val="0"/>
                <w:sz w:val="24"/>
                <w:szCs w:val="24"/>
              </w:rPr>
              <w:t>5</w:t>
            </w:r>
          </w:p>
        </w:tc>
      </w:tr>
      <w:tr w:rsidR="00D05C3F" w:rsidTr="00853425">
        <w:trPr>
          <w:jc w:val="center"/>
        </w:trPr>
        <w:tc>
          <w:tcPr>
            <w:tcW w:w="678" w:type="dxa"/>
            <w:vMerge/>
            <w:tcBorders>
              <w:top w:val="nil"/>
              <w:left w:val="single" w:sz="4" w:space="0" w:color="auto"/>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“三公经费”变动率</w:t>
            </w:r>
          </w:p>
        </w:tc>
        <w:tc>
          <w:tcPr>
            <w:tcW w:w="516" w:type="dxa"/>
            <w:tcBorders>
              <w:top w:val="nil"/>
              <w:left w:val="nil"/>
              <w:bottom w:val="single" w:sz="4" w:space="0" w:color="auto"/>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hAnsi="宋体" w:cs="宋体" w:hint="eastAsia"/>
                <w:kern w:val="0"/>
                <w:sz w:val="20"/>
                <w:szCs w:val="20"/>
              </w:rPr>
              <w:t>≦</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8</w:t>
            </w:r>
            <w:r>
              <w:rPr>
                <w:rFonts w:ascii="Times New Roman" w:eastAsia="仿宋_GB2312" w:hAnsi="Times New Roman" w:cs="仿宋_GB2312" w:hint="eastAsia"/>
                <w:kern w:val="0"/>
                <w:sz w:val="20"/>
                <w:szCs w:val="20"/>
              </w:rPr>
              <w:t>分；“三公经费”＞</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，每超过一个百分点扣</w:t>
            </w:r>
            <w:r>
              <w:rPr>
                <w:rFonts w:ascii="Times New Roman" w:eastAsia="仿宋_GB2312" w:hAnsi="Times New Roman" w:cs="Times New Roman"/>
                <w:kern w:val="0"/>
                <w:sz w:val="20"/>
                <w:szCs w:val="20"/>
              </w:rPr>
              <w:t>0.8</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sidR="00254FAE">
              <w:rPr>
                <w:rFonts w:ascii="Times New Roman" w:hAnsi="宋体" w:cs="宋体" w:hint="eastAsia"/>
                <w:kern w:val="0"/>
                <w:sz w:val="24"/>
                <w:szCs w:val="24"/>
              </w:rPr>
              <w:t>8</w:t>
            </w:r>
          </w:p>
        </w:tc>
      </w:tr>
      <w:tr w:rsidR="00D05C3F" w:rsidTr="00853425">
        <w:trPr>
          <w:jc w:val="center"/>
        </w:trPr>
        <w:tc>
          <w:tcPr>
            <w:tcW w:w="678" w:type="dxa"/>
            <w:vMerge w:val="restart"/>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过</w:t>
            </w:r>
            <w:r>
              <w:rPr>
                <w:rFonts w:ascii="Times New Roman" w:eastAsia="仿宋_GB2312" w:hAnsi="Times New Roman" w:cs="Times New Roman"/>
                <w:kern w:val="0"/>
                <w:sz w:val="20"/>
                <w:szCs w:val="20"/>
              </w:rPr>
              <w:t xml:space="preserve">                                                                                                                                       </w:t>
            </w:r>
            <w:r>
              <w:rPr>
                <w:rFonts w:ascii="Times New Roman" w:eastAsia="仿宋_GB2312" w:hAnsi="Times New Roman" w:cs="仿宋_GB2312" w:hint="eastAsia"/>
                <w:kern w:val="0"/>
                <w:sz w:val="20"/>
                <w:szCs w:val="20"/>
              </w:rPr>
              <w:t>程</w:t>
            </w:r>
          </w:p>
        </w:tc>
        <w:tc>
          <w:tcPr>
            <w:tcW w:w="516" w:type="dxa"/>
            <w:vMerge w:val="restart"/>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20</w:t>
            </w:r>
          </w:p>
        </w:tc>
        <w:tc>
          <w:tcPr>
            <w:tcW w:w="1074"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预算完成率</w:t>
            </w:r>
          </w:p>
        </w:tc>
        <w:tc>
          <w:tcPr>
            <w:tcW w:w="516" w:type="dxa"/>
            <w:tcBorders>
              <w:top w:val="nil"/>
              <w:left w:val="nil"/>
              <w:bottom w:val="single" w:sz="4" w:space="0" w:color="auto"/>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计满分，每低于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预算完成率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年末结余）</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sidR="00254FAE">
              <w:rPr>
                <w:rFonts w:ascii="Times New Roman" w:hAnsi="宋体" w:cs="宋体" w:hint="eastAsia"/>
                <w:kern w:val="0"/>
                <w:sz w:val="24"/>
                <w:szCs w:val="24"/>
              </w:rPr>
              <w:t>5</w:t>
            </w:r>
          </w:p>
        </w:tc>
      </w:tr>
      <w:tr w:rsidR="00D05C3F" w:rsidTr="00853425">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p>
        </w:tc>
        <w:tc>
          <w:tcPr>
            <w:tcW w:w="516" w:type="dxa"/>
            <w:tcBorders>
              <w:top w:val="nil"/>
              <w:left w:val="nil"/>
              <w:bottom w:val="single" w:sz="4" w:space="0" w:color="auto"/>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0-10%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10-20%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20-30%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分；大于</w:t>
            </w:r>
            <w:r>
              <w:rPr>
                <w:rFonts w:ascii="Times New Roman" w:eastAsia="仿宋_GB2312" w:hAnsi="Times New Roman" w:cs="Times New Roman"/>
                <w:kern w:val="0"/>
                <w:sz w:val="20"/>
                <w:szCs w:val="20"/>
              </w:rPr>
              <w:t>30%</w:t>
            </w:r>
            <w:r>
              <w:rPr>
                <w:rFonts w:ascii="Times New Roman" w:eastAsia="仿宋_GB2312" w:hAnsi="Times New Roman" w:cs="仿宋_GB2312" w:hint="eastAsia"/>
                <w:kern w:val="0"/>
                <w:sz w:val="20"/>
                <w:szCs w:val="20"/>
              </w:rPr>
              <w:t>不得分。</w:t>
            </w:r>
          </w:p>
        </w:tc>
        <w:tc>
          <w:tcPr>
            <w:tcW w:w="3228"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D05C3F" w:rsidRDefault="00254FAE">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5</w:t>
            </w:r>
            <w:r w:rsidR="00D05C3F">
              <w:rPr>
                <w:rFonts w:ascii="Times New Roman" w:hAnsi="宋体" w:cs="宋体" w:hint="eastAsia"/>
                <w:kern w:val="0"/>
                <w:sz w:val="24"/>
                <w:szCs w:val="24"/>
              </w:rPr>
              <w:t xml:space="preserve">　</w:t>
            </w:r>
          </w:p>
        </w:tc>
      </w:tr>
      <w:tr w:rsidR="00D05C3F" w:rsidTr="00853425">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分，扣完为止。没有楼堂馆所项目的部门按满分计算。</w:t>
            </w:r>
          </w:p>
        </w:tc>
        <w:tc>
          <w:tcPr>
            <w:tcW w:w="3228"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楼堂馆所面积控制率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实际建设面积</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批准建设面积×</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sidR="00254FAE">
              <w:rPr>
                <w:rFonts w:ascii="Times New Roman" w:hAnsi="宋体" w:cs="宋体" w:hint="eastAsia"/>
                <w:kern w:val="0"/>
                <w:sz w:val="24"/>
                <w:szCs w:val="24"/>
              </w:rPr>
              <w:t>5</w:t>
            </w:r>
          </w:p>
        </w:tc>
      </w:tr>
      <w:tr w:rsidR="00D05C3F" w:rsidTr="00853425">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楼堂馆所投资预算控制率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实际投资金额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批准投资金额×</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sidR="00254FAE">
              <w:rPr>
                <w:rFonts w:ascii="Times New Roman" w:hAnsi="宋体" w:cs="宋体" w:hint="eastAsia"/>
                <w:kern w:val="0"/>
                <w:sz w:val="24"/>
                <w:szCs w:val="24"/>
              </w:rPr>
              <w:t>5</w:t>
            </w:r>
          </w:p>
        </w:tc>
      </w:tr>
      <w:tr w:rsidR="00D05C3F" w:rsidTr="00853425">
        <w:trPr>
          <w:trHeight w:val="1746"/>
          <w:jc w:val="center"/>
        </w:trPr>
        <w:tc>
          <w:tcPr>
            <w:tcW w:w="678"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41</w:t>
            </w:r>
          </w:p>
        </w:tc>
        <w:tc>
          <w:tcPr>
            <w:tcW w:w="1074"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公用经费控制率</w:t>
            </w:r>
          </w:p>
        </w:tc>
        <w:tc>
          <w:tcPr>
            <w:tcW w:w="516" w:type="dxa"/>
            <w:tcBorders>
              <w:top w:val="nil"/>
              <w:left w:val="nil"/>
              <w:bottom w:val="single" w:sz="4" w:space="0" w:color="auto"/>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公用经费控制率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（实际支出公用经费总额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预算安排公用经费总额）×</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D05C3F" w:rsidRDefault="00D05C3F" w:rsidP="00254FAE">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sidR="00254FAE">
              <w:rPr>
                <w:rFonts w:ascii="Times New Roman" w:hAnsi="宋体" w:cs="宋体" w:hint="eastAsia"/>
                <w:kern w:val="0"/>
                <w:sz w:val="24"/>
                <w:szCs w:val="24"/>
              </w:rPr>
              <w:t>6</w:t>
            </w:r>
          </w:p>
        </w:tc>
      </w:tr>
      <w:tr w:rsidR="00D05C3F" w:rsidTr="00853425">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“三公经费”控制率</w:t>
            </w:r>
          </w:p>
        </w:tc>
        <w:tc>
          <w:tcPr>
            <w:tcW w:w="516" w:type="dxa"/>
            <w:tcBorders>
              <w:top w:val="nil"/>
              <w:left w:val="nil"/>
              <w:bottom w:val="single" w:sz="4" w:space="0" w:color="auto"/>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“三公经费”控制率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（“三公经费”实际支出数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“三公经费”预算安排数）×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sidR="00254FAE">
              <w:rPr>
                <w:rFonts w:ascii="Times New Roman" w:hAnsi="宋体" w:cs="宋体" w:hint="eastAsia"/>
                <w:kern w:val="0"/>
                <w:sz w:val="24"/>
                <w:szCs w:val="24"/>
              </w:rPr>
              <w:t>8</w:t>
            </w:r>
          </w:p>
        </w:tc>
      </w:tr>
      <w:tr w:rsidR="00D05C3F" w:rsidTr="00853425">
        <w:trPr>
          <w:trHeight w:val="918"/>
          <w:jc w:val="center"/>
        </w:trPr>
        <w:tc>
          <w:tcPr>
            <w:tcW w:w="678" w:type="dxa"/>
            <w:vMerge/>
            <w:tcBorders>
              <w:top w:val="nil"/>
              <w:left w:val="single" w:sz="4" w:space="0" w:color="auto"/>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政府采购执行率</w:t>
            </w:r>
          </w:p>
        </w:tc>
        <w:tc>
          <w:tcPr>
            <w:tcW w:w="516" w:type="dxa"/>
            <w:tcBorders>
              <w:top w:val="nil"/>
              <w:left w:val="nil"/>
              <w:bottom w:val="single" w:sz="4" w:space="0" w:color="auto"/>
              <w:right w:val="single" w:sz="4" w:space="0" w:color="auto"/>
            </w:tcBorders>
            <w:vAlign w:val="center"/>
          </w:tcPr>
          <w:p w:rsidR="00D05C3F" w:rsidRDefault="00D05C3F">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计满分，每超过（降低）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政府采购执行率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（实际政府采购金额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政府采购预算数）×</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D05C3F" w:rsidRDefault="00D05C3F" w:rsidP="00254FAE">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sidR="00254FAE">
              <w:rPr>
                <w:rFonts w:ascii="Times New Roman" w:hAnsi="宋体" w:cs="宋体" w:hint="eastAsia"/>
                <w:kern w:val="0"/>
                <w:sz w:val="24"/>
                <w:szCs w:val="24"/>
              </w:rPr>
              <w:t>4</w:t>
            </w:r>
          </w:p>
        </w:tc>
      </w:tr>
      <w:tr w:rsidR="00D05C3F" w:rsidTr="00853425">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D05C3F" w:rsidRDefault="00D05C3F" w:rsidP="00853425">
            <w:pPr>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lastRenderedPageBreak/>
              <w:t>过</w:t>
            </w:r>
            <w:r>
              <w:rPr>
                <w:rFonts w:ascii="Times New Roman" w:eastAsia="仿宋_GB2312" w:hAnsi="Times New Roman" w:cs="Times New Roman"/>
                <w:kern w:val="0"/>
                <w:sz w:val="20"/>
                <w:szCs w:val="20"/>
              </w:rPr>
              <w:t xml:space="preserve">                                                                                                                                       </w:t>
            </w:r>
            <w:r>
              <w:rPr>
                <w:rFonts w:ascii="Times New Roman" w:eastAsia="仿宋_GB2312" w:hAnsi="Times New Roman" w:cs="仿宋_GB2312" w:hint="eastAsia"/>
                <w:kern w:val="0"/>
                <w:sz w:val="20"/>
                <w:szCs w:val="20"/>
              </w:rPr>
              <w:t>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D05C3F" w:rsidRDefault="00D05C3F">
            <w:pPr>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管理制度健全性</w:t>
            </w:r>
          </w:p>
        </w:tc>
        <w:tc>
          <w:tcPr>
            <w:tcW w:w="516" w:type="dxa"/>
            <w:tcBorders>
              <w:top w:val="nil"/>
              <w:left w:val="nil"/>
              <w:bottom w:val="single" w:sz="4" w:space="0" w:color="auto"/>
              <w:right w:val="single" w:sz="4" w:space="0" w:color="auto"/>
            </w:tcBorders>
            <w:vAlign w:val="center"/>
          </w:tcPr>
          <w:p w:rsidR="00D05C3F" w:rsidRDefault="00D05C3F">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①有内部财务管理制度、会计核算制度等管理制度，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②有本部门厉行节约制度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③相关管理制度合法、合规、完整，</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分；④相关管理制度得到有效执行，</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p>
        </w:tc>
        <w:tc>
          <w:tcPr>
            <w:tcW w:w="3228" w:type="dxa"/>
            <w:tcBorders>
              <w:top w:val="nil"/>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sidR="00254FAE">
              <w:rPr>
                <w:rFonts w:ascii="Times New Roman" w:hAnsi="宋体" w:cs="宋体" w:hint="eastAsia"/>
                <w:kern w:val="0"/>
                <w:sz w:val="24"/>
                <w:szCs w:val="24"/>
              </w:rPr>
              <w:t>8</w:t>
            </w:r>
          </w:p>
        </w:tc>
      </w:tr>
      <w:tr w:rsidR="00D05C3F" w:rsidTr="00853425">
        <w:trPr>
          <w:jc w:val="center"/>
        </w:trPr>
        <w:tc>
          <w:tcPr>
            <w:tcW w:w="678" w:type="dxa"/>
            <w:vMerge/>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资金使用合规性</w:t>
            </w:r>
          </w:p>
        </w:tc>
        <w:tc>
          <w:tcPr>
            <w:tcW w:w="516" w:type="dxa"/>
            <w:tcBorders>
              <w:top w:val="nil"/>
              <w:left w:val="nil"/>
              <w:bottom w:val="single" w:sz="4" w:space="0" w:color="auto"/>
              <w:right w:val="single" w:sz="4" w:space="0" w:color="auto"/>
            </w:tcBorders>
            <w:vAlign w:val="center"/>
          </w:tcPr>
          <w:p w:rsidR="00D05C3F" w:rsidRDefault="00D05C3F">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以上情况每出现一例不符合要求的扣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sidR="00254FAE">
              <w:rPr>
                <w:rFonts w:ascii="Times New Roman" w:hAnsi="宋体" w:cs="宋体" w:hint="eastAsia"/>
                <w:kern w:val="0"/>
                <w:sz w:val="24"/>
                <w:szCs w:val="24"/>
              </w:rPr>
              <w:t>6</w:t>
            </w:r>
          </w:p>
        </w:tc>
      </w:tr>
      <w:tr w:rsidR="00D05C3F" w:rsidTr="00853425">
        <w:trPr>
          <w:jc w:val="center"/>
        </w:trPr>
        <w:tc>
          <w:tcPr>
            <w:tcW w:w="678" w:type="dxa"/>
            <w:vMerge/>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D05C3F" w:rsidRDefault="00D05C3F">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①按规定内容公开预决算信息，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分；②按规定时限公开预决算信息，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分；③基础数据信息和会计信息资料真实，</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分；④基础数据信息和会计信息资料完整，</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分；⑤基础数据信息和汇集信息资料准确，</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 xml:space="preserve">  </w:t>
            </w:r>
          </w:p>
        </w:tc>
        <w:tc>
          <w:tcPr>
            <w:tcW w:w="3228" w:type="dxa"/>
            <w:tcBorders>
              <w:top w:val="nil"/>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sidR="00254FAE">
              <w:rPr>
                <w:rFonts w:ascii="Times New Roman" w:hAnsi="宋体" w:cs="宋体" w:hint="eastAsia"/>
                <w:kern w:val="0"/>
                <w:sz w:val="24"/>
                <w:szCs w:val="24"/>
              </w:rPr>
              <w:t>5</w:t>
            </w:r>
          </w:p>
        </w:tc>
      </w:tr>
      <w:tr w:rsidR="00D05C3F" w:rsidTr="00853425">
        <w:trPr>
          <w:jc w:val="center"/>
        </w:trPr>
        <w:tc>
          <w:tcPr>
            <w:tcW w:w="678" w:type="dxa"/>
            <w:vMerge w:val="restart"/>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26</w:t>
            </w:r>
          </w:p>
        </w:tc>
        <w:tc>
          <w:tcPr>
            <w:tcW w:w="659" w:type="dxa"/>
            <w:tcBorders>
              <w:top w:val="nil"/>
              <w:left w:val="nil"/>
              <w:bottom w:val="single" w:sz="4" w:space="0" w:color="auto"/>
              <w:right w:val="single" w:sz="4" w:space="0" w:color="auto"/>
            </w:tcBorders>
            <w:vAlign w:val="center"/>
          </w:tcPr>
          <w:p w:rsidR="00D05C3F" w:rsidRDefault="00D05C3F">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职责履行</w:t>
            </w:r>
          </w:p>
        </w:tc>
        <w:tc>
          <w:tcPr>
            <w:tcW w:w="516" w:type="dxa"/>
            <w:tcBorders>
              <w:top w:val="nil"/>
              <w:left w:val="nil"/>
              <w:bottom w:val="single" w:sz="4" w:space="0" w:color="auto"/>
              <w:right w:val="single" w:sz="4" w:space="0" w:color="auto"/>
            </w:tcBorders>
            <w:vAlign w:val="center"/>
          </w:tcPr>
          <w:p w:rsidR="00D05C3F" w:rsidRDefault="00D05C3F">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1074" w:type="dxa"/>
            <w:tcBorders>
              <w:top w:val="nil"/>
              <w:left w:val="nil"/>
              <w:bottom w:val="nil"/>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D05C3F" w:rsidRDefault="00D05C3F">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根据绩效办</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年对各部门为民办实事和部门重点工程与重点工作考核分数折算。</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该项得分</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（绩效办对应部分考核得分</w:t>
            </w:r>
            <w:r>
              <w:rPr>
                <w:rFonts w:ascii="Times New Roman" w:eastAsia="仿宋_GB2312" w:hAnsi="Times New Roman" w:cs="Times New Roman"/>
                <w:kern w:val="0"/>
                <w:sz w:val="20"/>
                <w:szCs w:val="20"/>
              </w:rPr>
              <w:t>/500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*8</w:t>
            </w:r>
          </w:p>
        </w:tc>
        <w:tc>
          <w:tcPr>
            <w:tcW w:w="3228" w:type="dxa"/>
            <w:tcBorders>
              <w:top w:val="nil"/>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sidR="00254FAE">
              <w:rPr>
                <w:rFonts w:ascii="Times New Roman" w:hAnsi="宋体" w:cs="宋体" w:hint="eastAsia"/>
                <w:kern w:val="0"/>
                <w:sz w:val="24"/>
                <w:szCs w:val="24"/>
              </w:rPr>
              <w:t>8</w:t>
            </w:r>
          </w:p>
        </w:tc>
      </w:tr>
      <w:tr w:rsidR="00D05C3F" w:rsidTr="00853425">
        <w:trPr>
          <w:jc w:val="center"/>
        </w:trPr>
        <w:tc>
          <w:tcPr>
            <w:tcW w:w="678" w:type="dxa"/>
            <w:vMerge/>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履职</w:t>
            </w:r>
            <w:r>
              <w:rPr>
                <w:rFonts w:ascii="Times New Roman" w:eastAsia="仿宋_GB2312" w:hAnsi="Times New Roman" w:cs="Times New Roman"/>
                <w:kern w:val="0"/>
                <w:sz w:val="20"/>
                <w:szCs w:val="20"/>
              </w:rPr>
              <w:t xml:space="preserve"> </w:t>
            </w:r>
            <w:r>
              <w:rPr>
                <w:rFonts w:ascii="Times New Roman" w:eastAsia="仿宋_GB2312" w:hAnsi="Times New Roman" w:cs="仿宋_GB2312" w:hint="eastAsia"/>
                <w:kern w:val="0"/>
                <w:sz w:val="20"/>
                <w:szCs w:val="20"/>
              </w:rPr>
              <w:t>效益</w:t>
            </w:r>
          </w:p>
        </w:tc>
        <w:tc>
          <w:tcPr>
            <w:tcW w:w="516" w:type="dxa"/>
            <w:vMerge w:val="restart"/>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D05C3F" w:rsidRDefault="00D05C3F">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D05C3F" w:rsidRDefault="00D05C3F">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6106" w:type="dxa"/>
            <w:gridSpan w:val="2"/>
            <w:vMerge w:val="restart"/>
            <w:tcBorders>
              <w:top w:val="single" w:sz="4" w:space="0" w:color="auto"/>
              <w:left w:val="single" w:sz="4" w:space="0" w:color="auto"/>
              <w:bottom w:val="nil"/>
              <w:right w:val="single" w:sz="4" w:space="0" w:color="000000"/>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D05C3F" w:rsidRDefault="00D05C3F">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p>
        </w:tc>
      </w:tr>
      <w:tr w:rsidR="00D05C3F" w:rsidTr="00853425">
        <w:trPr>
          <w:jc w:val="center"/>
        </w:trPr>
        <w:tc>
          <w:tcPr>
            <w:tcW w:w="678" w:type="dxa"/>
            <w:vMerge/>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D05C3F" w:rsidRDefault="00D05C3F">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社会效益</w:t>
            </w:r>
          </w:p>
        </w:tc>
        <w:tc>
          <w:tcPr>
            <w:tcW w:w="516" w:type="dxa"/>
            <w:vMerge/>
            <w:tcBorders>
              <w:top w:val="nil"/>
              <w:left w:val="single" w:sz="4" w:space="0" w:color="auto"/>
              <w:bottom w:val="nil"/>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6106" w:type="dxa"/>
            <w:gridSpan w:val="2"/>
            <w:vMerge/>
            <w:tcBorders>
              <w:top w:val="single" w:sz="4" w:space="0" w:color="auto"/>
              <w:left w:val="single" w:sz="4" w:space="0" w:color="auto"/>
              <w:bottom w:val="nil"/>
              <w:right w:val="single" w:sz="4" w:space="0" w:color="000000"/>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622" w:type="dxa"/>
            <w:tcBorders>
              <w:top w:val="nil"/>
              <w:left w:val="nil"/>
              <w:bottom w:val="nil"/>
              <w:right w:val="single" w:sz="4" w:space="0" w:color="auto"/>
            </w:tcBorders>
            <w:vAlign w:val="center"/>
          </w:tcPr>
          <w:p w:rsidR="00D05C3F" w:rsidRDefault="00D05C3F">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sidR="00254FAE">
              <w:rPr>
                <w:rFonts w:ascii="Times New Roman" w:hAnsi="宋体" w:cs="宋体" w:hint="eastAsia"/>
                <w:kern w:val="0"/>
                <w:sz w:val="24"/>
                <w:szCs w:val="24"/>
              </w:rPr>
              <w:t>6</w:t>
            </w:r>
          </w:p>
        </w:tc>
      </w:tr>
      <w:tr w:rsidR="00D05C3F" w:rsidTr="00853425">
        <w:trPr>
          <w:jc w:val="center"/>
        </w:trPr>
        <w:tc>
          <w:tcPr>
            <w:tcW w:w="678" w:type="dxa"/>
            <w:vMerge/>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D05C3F" w:rsidRDefault="00D05C3F">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12</w:t>
            </w:r>
          </w:p>
        </w:tc>
        <w:tc>
          <w:tcPr>
            <w:tcW w:w="1074" w:type="dxa"/>
            <w:tcBorders>
              <w:top w:val="nil"/>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D05C3F" w:rsidRDefault="00D05C3F">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促进部门改进文风会风，加强经费及资产管理，推动网上办事，提高行政效率，降低行政成本效果较好的计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分；一般</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分；无效果或者效果不明显</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228" w:type="dxa"/>
            <w:tcBorders>
              <w:top w:val="single" w:sz="4" w:space="0" w:color="auto"/>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D05C3F" w:rsidRDefault="00D05C3F">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sidR="00254FAE">
              <w:rPr>
                <w:rFonts w:ascii="Times New Roman" w:hAnsi="宋体" w:cs="宋体" w:hint="eastAsia"/>
                <w:kern w:val="0"/>
                <w:sz w:val="24"/>
                <w:szCs w:val="24"/>
              </w:rPr>
              <w:t>6</w:t>
            </w:r>
          </w:p>
        </w:tc>
      </w:tr>
      <w:tr w:rsidR="00D05C3F" w:rsidTr="00853425">
        <w:trPr>
          <w:jc w:val="center"/>
        </w:trPr>
        <w:tc>
          <w:tcPr>
            <w:tcW w:w="678" w:type="dxa"/>
            <w:vMerge/>
            <w:tcBorders>
              <w:top w:val="nil"/>
              <w:left w:val="single" w:sz="4" w:space="0" w:color="auto"/>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D05C3F" w:rsidRDefault="00D05C3F">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（含）以上计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t>80%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t>70%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-80%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低于</w:t>
            </w:r>
            <w:r>
              <w:rPr>
                <w:rFonts w:ascii="Times New Roman" w:eastAsia="仿宋_GB2312" w:hAnsi="Times New Roman" w:cs="Times New Roman"/>
                <w:kern w:val="0"/>
                <w:sz w:val="20"/>
                <w:szCs w:val="20"/>
              </w:rPr>
              <w:t>70%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228" w:type="dxa"/>
            <w:tcBorders>
              <w:top w:val="nil"/>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D05C3F" w:rsidRDefault="00D05C3F">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sidR="00254FAE">
              <w:rPr>
                <w:rFonts w:ascii="Times New Roman" w:hAnsi="宋体" w:cs="宋体" w:hint="eastAsia"/>
                <w:kern w:val="0"/>
                <w:sz w:val="24"/>
                <w:szCs w:val="24"/>
              </w:rPr>
              <w:t>6</w:t>
            </w:r>
          </w:p>
        </w:tc>
      </w:tr>
      <w:tr w:rsidR="00D05C3F" w:rsidTr="00853425">
        <w:trPr>
          <w:trHeight w:val="508"/>
          <w:jc w:val="center"/>
        </w:trPr>
        <w:tc>
          <w:tcPr>
            <w:tcW w:w="678" w:type="dxa"/>
            <w:tcBorders>
              <w:top w:val="single" w:sz="4" w:space="0" w:color="auto"/>
              <w:left w:val="single" w:sz="4" w:space="0" w:color="auto"/>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D05C3F" w:rsidRDefault="00D05C3F">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3228" w:type="dxa"/>
            <w:tcBorders>
              <w:top w:val="single" w:sz="4" w:space="0" w:color="auto"/>
              <w:left w:val="nil"/>
              <w:bottom w:val="single" w:sz="4" w:space="0" w:color="auto"/>
              <w:right w:val="single" w:sz="4" w:space="0" w:color="auto"/>
            </w:tcBorders>
            <w:vAlign w:val="center"/>
          </w:tcPr>
          <w:p w:rsidR="00D05C3F" w:rsidRDefault="00D05C3F">
            <w:pPr>
              <w:widowControl/>
              <w:spacing w:line="280" w:lineRule="exact"/>
              <w:jc w:val="left"/>
              <w:rPr>
                <w:rFonts w:ascii="Times New Roman" w:eastAsia="仿宋_GB2312" w:hAnsi="Times New Roman" w:cs="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D05C3F" w:rsidRDefault="00254FAE">
            <w:pPr>
              <w:widowControl/>
              <w:spacing w:line="3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96</w:t>
            </w:r>
          </w:p>
        </w:tc>
      </w:tr>
    </w:tbl>
    <w:p w:rsidR="00D05C3F" w:rsidRDefault="00D05C3F" w:rsidP="00853425">
      <w:pPr>
        <w:spacing w:line="300" w:lineRule="exact"/>
        <w:jc w:val="center"/>
        <w:rPr>
          <w:rFonts w:ascii="Times New Roman" w:eastAsia="黑体" w:hAnsi="Times New Roman" w:cs="Times New Roman"/>
          <w:sz w:val="28"/>
          <w:szCs w:val="28"/>
        </w:rPr>
      </w:pPr>
      <w:bookmarkStart w:id="0" w:name="_GoBack"/>
      <w:bookmarkEnd w:id="0"/>
      <w:r>
        <w:rPr>
          <w:rFonts w:ascii="Times New Roman" w:eastAsia="黑体" w:hAnsi="Times New Roman" w:cs="Times New Roman"/>
          <w:sz w:val="28"/>
          <w:szCs w:val="28"/>
        </w:rPr>
        <w:br w:type="page"/>
      </w:r>
    </w:p>
    <w:p w:rsidR="00D05C3F" w:rsidRPr="00853425" w:rsidRDefault="00D05C3F">
      <w:pPr>
        <w:spacing w:line="560" w:lineRule="exact"/>
        <w:jc w:val="center"/>
        <w:rPr>
          <w:rFonts w:ascii="宋体" w:cs="宋体"/>
          <w:b/>
          <w:bCs/>
          <w:kern w:val="0"/>
          <w:sz w:val="44"/>
          <w:szCs w:val="44"/>
        </w:rPr>
      </w:pPr>
      <w:r w:rsidRPr="00853425">
        <w:rPr>
          <w:rFonts w:ascii="宋体" w:hAnsi="宋体" w:cs="宋体" w:hint="eastAsia"/>
          <w:b/>
          <w:bCs/>
          <w:kern w:val="0"/>
          <w:sz w:val="44"/>
          <w:szCs w:val="44"/>
        </w:rPr>
        <w:lastRenderedPageBreak/>
        <w:t>部门整体支出绩效评价基础数据表</w:t>
      </w:r>
    </w:p>
    <w:p w:rsidR="00D05C3F" w:rsidRDefault="00D05C3F">
      <w:pPr>
        <w:widowControl/>
        <w:tabs>
          <w:tab w:val="left" w:pos="3611"/>
          <w:tab w:val="left" w:pos="4791"/>
          <w:tab w:val="left" w:pos="5951"/>
          <w:tab w:val="left" w:pos="7071"/>
          <w:tab w:val="left" w:pos="8191"/>
          <w:tab w:val="left" w:pos="9311"/>
        </w:tabs>
        <w:ind w:left="91"/>
        <w:jc w:val="left"/>
        <w:rPr>
          <w:rFonts w:ascii="Times New Roman" w:eastAsia="仿宋_GB2312" w:hAnsi="Times New Roman" w:cs="Times New Roman"/>
          <w:kern w:val="0"/>
          <w:sz w:val="24"/>
          <w:szCs w:val="24"/>
        </w:rPr>
      </w:pPr>
    </w:p>
    <w:p w:rsidR="00D05C3F" w:rsidRDefault="00D05C3F">
      <w:pPr>
        <w:widowControl/>
        <w:tabs>
          <w:tab w:val="left" w:pos="3611"/>
          <w:tab w:val="left" w:pos="4791"/>
          <w:tab w:val="left" w:pos="5951"/>
          <w:tab w:val="left" w:pos="7071"/>
          <w:tab w:val="left" w:pos="8191"/>
          <w:tab w:val="left" w:pos="9311"/>
        </w:tabs>
        <w:ind w:left="91"/>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填报单位：</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p>
    <w:tbl>
      <w:tblPr>
        <w:tblW w:w="10339" w:type="dxa"/>
        <w:jc w:val="center"/>
        <w:tblLayout w:type="fixed"/>
        <w:tblLook w:val="0000"/>
      </w:tblPr>
      <w:tblGrid>
        <w:gridCol w:w="3550"/>
        <w:gridCol w:w="1190"/>
        <w:gridCol w:w="1170"/>
        <w:gridCol w:w="1130"/>
        <w:gridCol w:w="1465"/>
        <w:gridCol w:w="970"/>
        <w:gridCol w:w="864"/>
      </w:tblGrid>
      <w:tr w:rsidR="00D05C3F">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D05C3F" w:rsidRDefault="00D05C3F">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D05C3F" w:rsidRDefault="00D05C3F">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D05C3F" w:rsidRDefault="00D05C3F" w:rsidP="00797268">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w:t>
            </w:r>
            <w:r w:rsidR="00797268">
              <w:rPr>
                <w:rFonts w:ascii="Times New Roman" w:eastAsia="仿宋_GB2312" w:hAnsi="Times New Roman" w:cs="Times New Roman" w:hint="eastAsia"/>
                <w:b/>
                <w:bCs/>
                <w:kern w:val="0"/>
                <w:sz w:val="24"/>
                <w:szCs w:val="24"/>
              </w:rPr>
              <w:t>8</w:t>
            </w:r>
            <w:r>
              <w:rPr>
                <w:rFonts w:ascii="Times New Roman" w:eastAsia="仿宋_GB2312" w:hAnsi="Times New Roman" w:cs="仿宋_GB2312" w:hint="eastAsia"/>
                <w:b/>
                <w:bCs/>
                <w:kern w:val="0"/>
                <w:sz w:val="24"/>
                <w:szCs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D05C3F" w:rsidRDefault="00D05C3F">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控制率</w:t>
            </w:r>
          </w:p>
        </w:tc>
      </w:tr>
      <w:tr w:rsidR="00D05C3F">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D05C3F" w:rsidRDefault="00D05C3F">
            <w:pPr>
              <w:widowControl/>
              <w:jc w:val="left"/>
              <w:rPr>
                <w:rFonts w:ascii="Times New Roman" w:eastAsia="仿宋_GB2312" w:hAnsi="Times New Roman" w:cs="Times New Roman"/>
                <w:kern w:val="0"/>
                <w:sz w:val="24"/>
                <w:szCs w:val="24"/>
              </w:rPr>
            </w:pPr>
          </w:p>
        </w:tc>
        <w:tc>
          <w:tcPr>
            <w:tcW w:w="2360" w:type="dxa"/>
            <w:gridSpan w:val="2"/>
            <w:tcBorders>
              <w:top w:val="single" w:sz="4" w:space="0" w:color="auto"/>
              <w:left w:val="nil"/>
              <w:bottom w:val="single" w:sz="4" w:space="0" w:color="auto"/>
              <w:right w:val="single" w:sz="4" w:space="0" w:color="auto"/>
            </w:tcBorders>
            <w:vAlign w:val="center"/>
          </w:tcPr>
          <w:p w:rsidR="00D05C3F" w:rsidRDefault="00D05C3F" w:rsidP="000A15C5">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sidR="000A15C5">
              <w:rPr>
                <w:rFonts w:ascii="Times New Roman" w:eastAsia="仿宋_GB2312" w:hAnsi="Times New Roman" w:cs="仿宋_GB2312" w:hint="eastAsia"/>
                <w:kern w:val="0"/>
                <w:sz w:val="24"/>
                <w:szCs w:val="24"/>
              </w:rPr>
              <w:t>4</w:t>
            </w:r>
          </w:p>
        </w:tc>
        <w:tc>
          <w:tcPr>
            <w:tcW w:w="2595" w:type="dxa"/>
            <w:gridSpan w:val="2"/>
            <w:tcBorders>
              <w:top w:val="single" w:sz="4" w:space="0" w:color="auto"/>
              <w:left w:val="nil"/>
              <w:bottom w:val="single" w:sz="4" w:space="0" w:color="auto"/>
              <w:right w:val="single" w:sz="4" w:space="0" w:color="auto"/>
            </w:tcBorders>
            <w:vAlign w:val="center"/>
          </w:tcPr>
          <w:p w:rsidR="00D05C3F" w:rsidRDefault="00D05C3F">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sidR="00A002B9">
              <w:rPr>
                <w:rFonts w:ascii="Times New Roman" w:eastAsia="仿宋_GB2312" w:hAnsi="Times New Roman" w:cs="仿宋_GB2312" w:hint="eastAsia"/>
                <w:kern w:val="0"/>
                <w:sz w:val="24"/>
                <w:szCs w:val="24"/>
              </w:rPr>
              <w:t>4</w:t>
            </w:r>
          </w:p>
        </w:tc>
        <w:tc>
          <w:tcPr>
            <w:tcW w:w="1834" w:type="dxa"/>
            <w:gridSpan w:val="2"/>
            <w:tcBorders>
              <w:top w:val="single" w:sz="4" w:space="0" w:color="auto"/>
              <w:left w:val="nil"/>
              <w:bottom w:val="single" w:sz="4" w:space="0" w:color="auto"/>
              <w:right w:val="single" w:sz="4" w:space="0" w:color="auto"/>
            </w:tcBorders>
            <w:vAlign w:val="center"/>
          </w:tcPr>
          <w:p w:rsidR="00D05C3F" w:rsidRDefault="00A002B9">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100%</w:t>
            </w:r>
            <w:r w:rsidR="00D05C3F">
              <w:rPr>
                <w:rFonts w:ascii="Times New Roman" w:eastAsia="仿宋_GB2312" w:hAnsi="Times New Roman" w:cs="仿宋_GB2312" w:hint="eastAsia"/>
                <w:kern w:val="0"/>
                <w:sz w:val="24"/>
                <w:szCs w:val="24"/>
              </w:rPr>
              <w:t xml:space="preserve">　</w:t>
            </w:r>
          </w:p>
        </w:tc>
      </w:tr>
      <w:tr w:rsidR="00D05C3F">
        <w:trPr>
          <w:trHeight w:val="371"/>
          <w:jc w:val="center"/>
        </w:trPr>
        <w:tc>
          <w:tcPr>
            <w:tcW w:w="3550" w:type="dxa"/>
            <w:tcBorders>
              <w:top w:val="nil"/>
              <w:left w:val="single" w:sz="4" w:space="0" w:color="auto"/>
              <w:bottom w:val="single" w:sz="4" w:space="0" w:color="auto"/>
              <w:right w:val="single" w:sz="4" w:space="0" w:color="auto"/>
            </w:tcBorders>
            <w:vAlign w:val="center"/>
          </w:tcPr>
          <w:p w:rsidR="00D05C3F" w:rsidRDefault="00D05C3F">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D05C3F" w:rsidRDefault="00D05C3F" w:rsidP="009179C6">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w:t>
            </w:r>
            <w:r w:rsidR="009179C6">
              <w:rPr>
                <w:rFonts w:ascii="Times New Roman" w:eastAsia="仿宋_GB2312" w:hAnsi="Times New Roman" w:cs="Times New Roman" w:hint="eastAsia"/>
                <w:b/>
                <w:bCs/>
                <w:kern w:val="0"/>
                <w:sz w:val="24"/>
                <w:szCs w:val="24"/>
              </w:rPr>
              <w:t>8</w:t>
            </w:r>
            <w:r>
              <w:rPr>
                <w:rFonts w:ascii="Times New Roman" w:eastAsia="仿宋_GB2312" w:hAnsi="Times New Roman" w:cs="仿宋_GB2312" w:hint="eastAsia"/>
                <w:b/>
                <w:bCs/>
                <w:kern w:val="0"/>
                <w:sz w:val="24"/>
                <w:szCs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D05C3F" w:rsidRDefault="00D05C3F" w:rsidP="009179C6">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w:t>
            </w:r>
            <w:r w:rsidR="009179C6">
              <w:rPr>
                <w:rFonts w:ascii="Times New Roman" w:eastAsia="仿宋_GB2312" w:hAnsi="Times New Roman" w:cs="Times New Roman" w:hint="eastAsia"/>
                <w:b/>
                <w:bCs/>
                <w:kern w:val="0"/>
                <w:sz w:val="24"/>
                <w:szCs w:val="24"/>
              </w:rPr>
              <w:t>9</w:t>
            </w:r>
            <w:r>
              <w:rPr>
                <w:rFonts w:ascii="Times New Roman" w:eastAsia="仿宋_GB2312" w:hAnsi="Times New Roman" w:cs="仿宋_GB2312" w:hint="eastAsia"/>
                <w:b/>
                <w:bCs/>
                <w:kern w:val="0"/>
                <w:sz w:val="24"/>
                <w:szCs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D05C3F" w:rsidRDefault="00D05C3F" w:rsidP="009179C6">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w:t>
            </w:r>
            <w:r w:rsidR="009179C6">
              <w:rPr>
                <w:rFonts w:ascii="Times New Roman" w:eastAsia="仿宋_GB2312" w:hAnsi="Times New Roman" w:cs="Times New Roman" w:hint="eastAsia"/>
                <w:b/>
                <w:bCs/>
                <w:kern w:val="0"/>
                <w:sz w:val="24"/>
                <w:szCs w:val="24"/>
              </w:rPr>
              <w:t>9</w:t>
            </w:r>
            <w:r>
              <w:rPr>
                <w:rFonts w:ascii="Times New Roman" w:eastAsia="仿宋_GB2312" w:hAnsi="Times New Roman" w:cs="仿宋_GB2312" w:hint="eastAsia"/>
                <w:b/>
                <w:bCs/>
                <w:kern w:val="0"/>
                <w:sz w:val="24"/>
                <w:szCs w:val="24"/>
              </w:rPr>
              <w:t>年决算数</w:t>
            </w:r>
          </w:p>
        </w:tc>
      </w:tr>
      <w:tr w:rsidR="00D05C3F">
        <w:trPr>
          <w:trHeight w:val="371"/>
          <w:jc w:val="center"/>
        </w:trPr>
        <w:tc>
          <w:tcPr>
            <w:tcW w:w="3550" w:type="dxa"/>
            <w:tcBorders>
              <w:top w:val="nil"/>
              <w:left w:val="single" w:sz="4" w:space="0" w:color="auto"/>
              <w:bottom w:val="single" w:sz="4" w:space="0" w:color="auto"/>
              <w:right w:val="single" w:sz="4" w:space="0" w:color="auto"/>
            </w:tcBorders>
            <w:vAlign w:val="center"/>
          </w:tcPr>
          <w:p w:rsidR="00D05C3F" w:rsidRDefault="00D05C3F">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D05C3F" w:rsidRDefault="00D05C3F">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05C3F" w:rsidRDefault="00D05C3F">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05C3F" w:rsidRDefault="00D05C3F">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D05C3F">
        <w:trPr>
          <w:trHeight w:val="391"/>
          <w:jc w:val="center"/>
        </w:trPr>
        <w:tc>
          <w:tcPr>
            <w:tcW w:w="3550" w:type="dxa"/>
            <w:tcBorders>
              <w:top w:val="nil"/>
              <w:left w:val="single" w:sz="4" w:space="0" w:color="auto"/>
              <w:bottom w:val="single" w:sz="4" w:space="0" w:color="auto"/>
              <w:right w:val="single" w:sz="4" w:space="0" w:color="auto"/>
            </w:tcBorders>
            <w:vAlign w:val="center"/>
          </w:tcPr>
          <w:p w:rsidR="00D05C3F" w:rsidRDefault="00D05C3F">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D05C3F" w:rsidRDefault="00D05C3F">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05C3F" w:rsidRDefault="00D05C3F">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05C3F" w:rsidRDefault="00D05C3F">
            <w:pPr>
              <w:widowControl/>
              <w:jc w:val="center"/>
              <w:rPr>
                <w:rFonts w:ascii="Times New Roman" w:eastAsia="仿宋_GB2312" w:hAnsi="Times New Roman" w:cs="Times New Roman"/>
                <w:kern w:val="0"/>
                <w:sz w:val="24"/>
                <w:szCs w:val="24"/>
              </w:rPr>
            </w:pPr>
          </w:p>
        </w:tc>
      </w:tr>
      <w:tr w:rsidR="00D05C3F">
        <w:trPr>
          <w:trHeight w:val="371"/>
          <w:jc w:val="center"/>
        </w:trPr>
        <w:tc>
          <w:tcPr>
            <w:tcW w:w="3550" w:type="dxa"/>
            <w:tcBorders>
              <w:top w:val="nil"/>
              <w:left w:val="single" w:sz="4" w:space="0" w:color="auto"/>
              <w:bottom w:val="single" w:sz="4" w:space="0" w:color="auto"/>
              <w:right w:val="single" w:sz="4" w:space="0" w:color="auto"/>
            </w:tcBorders>
            <w:vAlign w:val="center"/>
          </w:tcPr>
          <w:p w:rsidR="00D05C3F" w:rsidRDefault="00D05C3F">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D05C3F" w:rsidRDefault="00D05C3F">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05C3F" w:rsidRDefault="00D05C3F">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05C3F" w:rsidRDefault="00D05C3F">
            <w:pPr>
              <w:widowControl/>
              <w:jc w:val="center"/>
              <w:rPr>
                <w:rFonts w:ascii="Times New Roman" w:eastAsia="仿宋_GB2312" w:hAnsi="Times New Roman" w:cs="Times New Roman"/>
                <w:kern w:val="0"/>
                <w:sz w:val="24"/>
                <w:szCs w:val="24"/>
              </w:rPr>
            </w:pPr>
          </w:p>
        </w:tc>
      </w:tr>
      <w:tr w:rsidR="00D05C3F">
        <w:trPr>
          <w:trHeight w:val="371"/>
          <w:jc w:val="center"/>
        </w:trPr>
        <w:tc>
          <w:tcPr>
            <w:tcW w:w="3550" w:type="dxa"/>
            <w:tcBorders>
              <w:top w:val="nil"/>
              <w:left w:val="single" w:sz="4" w:space="0" w:color="auto"/>
              <w:bottom w:val="single" w:sz="4" w:space="0" w:color="auto"/>
              <w:right w:val="single" w:sz="4" w:space="0" w:color="auto"/>
            </w:tcBorders>
            <w:vAlign w:val="center"/>
          </w:tcPr>
          <w:p w:rsidR="00D05C3F" w:rsidRDefault="00D05C3F">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D05C3F" w:rsidRDefault="00D05C3F">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05C3F" w:rsidRDefault="00D05C3F">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05C3F" w:rsidRDefault="00D05C3F">
            <w:pPr>
              <w:widowControl/>
              <w:jc w:val="center"/>
              <w:rPr>
                <w:rFonts w:ascii="Times New Roman" w:eastAsia="仿宋_GB2312" w:hAnsi="Times New Roman" w:cs="Times New Roman"/>
                <w:kern w:val="0"/>
                <w:sz w:val="24"/>
                <w:szCs w:val="24"/>
              </w:rPr>
            </w:pPr>
          </w:p>
        </w:tc>
      </w:tr>
      <w:tr w:rsidR="00D05C3F">
        <w:trPr>
          <w:trHeight w:val="371"/>
          <w:jc w:val="center"/>
        </w:trPr>
        <w:tc>
          <w:tcPr>
            <w:tcW w:w="3550" w:type="dxa"/>
            <w:tcBorders>
              <w:top w:val="nil"/>
              <w:left w:val="single" w:sz="4" w:space="0" w:color="auto"/>
              <w:bottom w:val="single" w:sz="4" w:space="0" w:color="auto"/>
              <w:right w:val="single" w:sz="4" w:space="0" w:color="auto"/>
            </w:tcBorders>
            <w:vAlign w:val="center"/>
          </w:tcPr>
          <w:p w:rsidR="00D05C3F" w:rsidRDefault="00D05C3F">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D05C3F" w:rsidRDefault="00D05C3F">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05C3F" w:rsidRDefault="00D05C3F">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05C3F" w:rsidRDefault="00D05C3F">
            <w:pPr>
              <w:widowControl/>
              <w:jc w:val="center"/>
              <w:rPr>
                <w:rFonts w:ascii="Times New Roman" w:eastAsia="仿宋_GB2312" w:hAnsi="Times New Roman" w:cs="Times New Roman"/>
                <w:kern w:val="0"/>
                <w:sz w:val="24"/>
                <w:szCs w:val="24"/>
              </w:rPr>
            </w:pPr>
          </w:p>
        </w:tc>
      </w:tr>
      <w:tr w:rsidR="009179C6">
        <w:trPr>
          <w:trHeight w:val="371"/>
          <w:jc w:val="center"/>
        </w:trPr>
        <w:tc>
          <w:tcPr>
            <w:tcW w:w="3550" w:type="dxa"/>
            <w:tcBorders>
              <w:top w:val="nil"/>
              <w:left w:val="single" w:sz="4" w:space="0" w:color="auto"/>
              <w:bottom w:val="single" w:sz="4" w:space="0" w:color="auto"/>
              <w:right w:val="single" w:sz="4" w:space="0" w:color="auto"/>
            </w:tcBorders>
            <w:vAlign w:val="center"/>
          </w:tcPr>
          <w:p w:rsidR="009179C6" w:rsidRDefault="009179C6">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3</w:t>
            </w:r>
            <w:r>
              <w:rPr>
                <w:rFonts w:ascii="Times New Roman" w:eastAsia="仿宋_GB2312" w:hAnsi="Times New Roman" w:cs="仿宋_GB2312" w:hint="eastAsia"/>
                <w:kern w:val="0"/>
                <w:sz w:val="24"/>
                <w:szCs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9179C6" w:rsidRDefault="009179C6" w:rsidP="009179C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2.2</w:t>
            </w:r>
          </w:p>
        </w:tc>
        <w:tc>
          <w:tcPr>
            <w:tcW w:w="2595" w:type="dxa"/>
            <w:gridSpan w:val="2"/>
            <w:tcBorders>
              <w:top w:val="single" w:sz="4" w:space="0" w:color="auto"/>
              <w:left w:val="nil"/>
              <w:bottom w:val="single" w:sz="4" w:space="0" w:color="auto"/>
              <w:right w:val="single" w:sz="4" w:space="0" w:color="000000"/>
            </w:tcBorders>
            <w:vAlign w:val="center"/>
          </w:tcPr>
          <w:p w:rsidR="009179C6" w:rsidRDefault="009179C6" w:rsidP="009179C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2.1</w:t>
            </w:r>
          </w:p>
        </w:tc>
        <w:tc>
          <w:tcPr>
            <w:tcW w:w="1834" w:type="dxa"/>
            <w:gridSpan w:val="2"/>
            <w:tcBorders>
              <w:top w:val="single" w:sz="4" w:space="0" w:color="auto"/>
              <w:left w:val="nil"/>
              <w:bottom w:val="single" w:sz="4" w:space="0" w:color="auto"/>
              <w:right w:val="single" w:sz="4" w:space="0" w:color="000000"/>
            </w:tcBorders>
            <w:vAlign w:val="center"/>
          </w:tcPr>
          <w:p w:rsidR="009179C6" w:rsidRDefault="009179C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2</w:t>
            </w:r>
          </w:p>
        </w:tc>
      </w:tr>
      <w:tr w:rsidR="009179C6">
        <w:trPr>
          <w:trHeight w:val="391"/>
          <w:jc w:val="center"/>
        </w:trPr>
        <w:tc>
          <w:tcPr>
            <w:tcW w:w="3550" w:type="dxa"/>
            <w:tcBorders>
              <w:top w:val="nil"/>
              <w:left w:val="single" w:sz="4" w:space="0" w:color="auto"/>
              <w:bottom w:val="single" w:sz="4" w:space="0" w:color="auto"/>
              <w:right w:val="single" w:sz="4" w:space="0" w:color="auto"/>
            </w:tcBorders>
            <w:vAlign w:val="center"/>
          </w:tcPr>
          <w:p w:rsidR="009179C6" w:rsidRDefault="009179C6">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9179C6" w:rsidRDefault="009179C6" w:rsidP="009179C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49</w:t>
            </w:r>
          </w:p>
        </w:tc>
        <w:tc>
          <w:tcPr>
            <w:tcW w:w="2595" w:type="dxa"/>
            <w:gridSpan w:val="2"/>
            <w:tcBorders>
              <w:top w:val="single" w:sz="4" w:space="0" w:color="auto"/>
              <w:left w:val="nil"/>
              <w:bottom w:val="single" w:sz="4" w:space="0" w:color="auto"/>
              <w:right w:val="single" w:sz="4" w:space="0" w:color="000000"/>
            </w:tcBorders>
            <w:vAlign w:val="center"/>
          </w:tcPr>
          <w:p w:rsidR="009179C6" w:rsidRDefault="009179C6" w:rsidP="009179C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49</w:t>
            </w:r>
          </w:p>
        </w:tc>
        <w:tc>
          <w:tcPr>
            <w:tcW w:w="1834" w:type="dxa"/>
            <w:gridSpan w:val="2"/>
            <w:tcBorders>
              <w:top w:val="single" w:sz="4" w:space="0" w:color="auto"/>
              <w:left w:val="nil"/>
              <w:bottom w:val="single" w:sz="4" w:space="0" w:color="auto"/>
              <w:right w:val="single" w:sz="4" w:space="0" w:color="000000"/>
            </w:tcBorders>
            <w:vAlign w:val="center"/>
          </w:tcPr>
          <w:p w:rsidR="009179C6" w:rsidRDefault="009179C6" w:rsidP="00797268">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41</w:t>
            </w:r>
          </w:p>
        </w:tc>
      </w:tr>
      <w:tr w:rsidR="009179C6">
        <w:trPr>
          <w:trHeight w:val="371"/>
          <w:jc w:val="center"/>
        </w:trPr>
        <w:tc>
          <w:tcPr>
            <w:tcW w:w="3550" w:type="dxa"/>
            <w:tcBorders>
              <w:top w:val="nil"/>
              <w:left w:val="single" w:sz="4" w:space="0" w:color="auto"/>
              <w:bottom w:val="single" w:sz="4" w:space="0" w:color="auto"/>
              <w:right w:val="single" w:sz="4" w:space="0" w:color="auto"/>
            </w:tcBorders>
            <w:vAlign w:val="center"/>
          </w:tcPr>
          <w:p w:rsidR="009179C6" w:rsidRDefault="009179C6">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9179C6" w:rsidRDefault="009179C6" w:rsidP="009179C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38</w:t>
            </w:r>
          </w:p>
        </w:tc>
        <w:tc>
          <w:tcPr>
            <w:tcW w:w="2595" w:type="dxa"/>
            <w:gridSpan w:val="2"/>
            <w:tcBorders>
              <w:top w:val="single" w:sz="4" w:space="0" w:color="auto"/>
              <w:left w:val="nil"/>
              <w:bottom w:val="single" w:sz="4" w:space="0" w:color="auto"/>
              <w:right w:val="single" w:sz="4" w:space="0" w:color="000000"/>
            </w:tcBorders>
            <w:vAlign w:val="center"/>
          </w:tcPr>
          <w:p w:rsidR="009179C6" w:rsidRDefault="009179C6" w:rsidP="009179C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38</w:t>
            </w:r>
          </w:p>
        </w:tc>
        <w:tc>
          <w:tcPr>
            <w:tcW w:w="1834" w:type="dxa"/>
            <w:gridSpan w:val="2"/>
            <w:tcBorders>
              <w:top w:val="single" w:sz="4" w:space="0" w:color="auto"/>
              <w:left w:val="nil"/>
              <w:bottom w:val="single" w:sz="4" w:space="0" w:color="auto"/>
              <w:right w:val="single" w:sz="4" w:space="0" w:color="000000"/>
            </w:tcBorders>
            <w:vAlign w:val="center"/>
          </w:tcPr>
          <w:p w:rsidR="009179C6" w:rsidRDefault="009179C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30</w:t>
            </w:r>
          </w:p>
        </w:tc>
      </w:tr>
      <w:tr w:rsidR="009179C6">
        <w:trPr>
          <w:trHeight w:val="371"/>
          <w:jc w:val="center"/>
        </w:trPr>
        <w:tc>
          <w:tcPr>
            <w:tcW w:w="3550" w:type="dxa"/>
            <w:tcBorders>
              <w:top w:val="nil"/>
              <w:left w:val="single" w:sz="4" w:space="0" w:color="auto"/>
              <w:bottom w:val="single" w:sz="4" w:space="0" w:color="auto"/>
              <w:right w:val="single" w:sz="4" w:space="0" w:color="auto"/>
            </w:tcBorders>
            <w:vAlign w:val="center"/>
          </w:tcPr>
          <w:p w:rsidR="009179C6" w:rsidRDefault="009179C6">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9179C6" w:rsidRDefault="009179C6" w:rsidP="002A2758">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11</w:t>
            </w:r>
          </w:p>
        </w:tc>
        <w:tc>
          <w:tcPr>
            <w:tcW w:w="2595" w:type="dxa"/>
            <w:gridSpan w:val="2"/>
            <w:tcBorders>
              <w:top w:val="single" w:sz="4" w:space="0" w:color="auto"/>
              <w:left w:val="nil"/>
              <w:bottom w:val="single" w:sz="4" w:space="0" w:color="auto"/>
              <w:right w:val="single" w:sz="4" w:space="0" w:color="000000"/>
            </w:tcBorders>
            <w:vAlign w:val="center"/>
          </w:tcPr>
          <w:p w:rsidR="009179C6" w:rsidRDefault="009179C6" w:rsidP="00797268">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11</w:t>
            </w:r>
          </w:p>
        </w:tc>
        <w:tc>
          <w:tcPr>
            <w:tcW w:w="1834" w:type="dxa"/>
            <w:gridSpan w:val="2"/>
            <w:tcBorders>
              <w:top w:val="single" w:sz="4" w:space="0" w:color="auto"/>
              <w:left w:val="nil"/>
              <w:bottom w:val="single" w:sz="4" w:space="0" w:color="auto"/>
              <w:right w:val="single" w:sz="4" w:space="0" w:color="000000"/>
            </w:tcBorders>
            <w:vAlign w:val="center"/>
          </w:tcPr>
          <w:p w:rsidR="009179C6" w:rsidRDefault="009179C6" w:rsidP="00797268">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11</w:t>
            </w:r>
          </w:p>
        </w:tc>
      </w:tr>
      <w:tr w:rsidR="00C37067">
        <w:trPr>
          <w:trHeight w:val="371"/>
          <w:jc w:val="center"/>
        </w:trPr>
        <w:tc>
          <w:tcPr>
            <w:tcW w:w="3550" w:type="dxa"/>
            <w:tcBorders>
              <w:top w:val="nil"/>
              <w:left w:val="single" w:sz="4" w:space="0" w:color="auto"/>
              <w:bottom w:val="single" w:sz="4" w:space="0" w:color="auto"/>
              <w:right w:val="single" w:sz="4" w:space="0" w:color="auto"/>
            </w:tcBorders>
            <w:vAlign w:val="center"/>
          </w:tcPr>
          <w:p w:rsidR="00C37067" w:rsidRPr="00005302" w:rsidRDefault="00C37067" w:rsidP="002A2758">
            <w:pPr>
              <w:widowControl/>
              <w:jc w:val="left"/>
              <w:rPr>
                <w:rFonts w:ascii="宋体" w:hAnsi="宋体" w:cs="宋体"/>
                <w:kern w:val="0"/>
                <w:sz w:val="24"/>
                <w:szCs w:val="24"/>
              </w:rPr>
            </w:pPr>
            <w:r w:rsidRPr="00C37067">
              <w:rPr>
                <w:rFonts w:ascii="Times New Roman" w:eastAsia="仿宋_GB2312" w:hAnsi="Times New Roman" w:cs="仿宋_GB2312" w:hint="eastAsia"/>
                <w:kern w:val="0"/>
                <w:sz w:val="24"/>
                <w:szCs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C37067" w:rsidRPr="00005302" w:rsidRDefault="00C37067" w:rsidP="002A2758">
            <w:pPr>
              <w:widowControl/>
              <w:spacing w:beforeAutospacing="1" w:afterAutospacing="1"/>
              <w:jc w:val="center"/>
              <w:rPr>
                <w:rFonts w:ascii="宋体" w:hAnsi="宋体" w:cs="宋体"/>
                <w:kern w:val="0"/>
                <w:sz w:val="24"/>
                <w:szCs w:val="24"/>
              </w:rPr>
            </w:pPr>
            <w:r>
              <w:rPr>
                <w:rFonts w:ascii="宋体" w:hAnsi="宋体" w:cs="宋体" w:hint="eastAsia"/>
                <w:kern w:val="0"/>
                <w:sz w:val="24"/>
                <w:szCs w:val="24"/>
              </w:rPr>
              <w:t>18</w:t>
            </w:r>
          </w:p>
        </w:tc>
        <w:tc>
          <w:tcPr>
            <w:tcW w:w="2595" w:type="dxa"/>
            <w:gridSpan w:val="2"/>
            <w:tcBorders>
              <w:top w:val="single" w:sz="4" w:space="0" w:color="auto"/>
              <w:left w:val="nil"/>
              <w:bottom w:val="single" w:sz="4" w:space="0" w:color="auto"/>
              <w:right w:val="single" w:sz="4" w:space="0" w:color="000000"/>
            </w:tcBorders>
            <w:vAlign w:val="center"/>
          </w:tcPr>
          <w:p w:rsidR="00C37067" w:rsidRPr="00005302" w:rsidRDefault="00641695" w:rsidP="002A2758">
            <w:pPr>
              <w:widowControl/>
              <w:spacing w:beforeAutospacing="1" w:afterAutospacing="1"/>
              <w:jc w:val="center"/>
              <w:rPr>
                <w:rFonts w:ascii="宋体" w:hAnsi="宋体" w:cs="宋体"/>
                <w:kern w:val="0"/>
                <w:sz w:val="24"/>
                <w:szCs w:val="24"/>
              </w:rPr>
            </w:pPr>
            <w:r>
              <w:rPr>
                <w:rFonts w:ascii="宋体" w:hAnsi="宋体" w:cs="宋体" w:hint="eastAsia"/>
                <w:kern w:val="0"/>
                <w:sz w:val="24"/>
                <w:szCs w:val="24"/>
              </w:rPr>
              <w:t>17.5</w:t>
            </w:r>
            <w:r w:rsidR="00C37067" w:rsidRPr="00005302">
              <w:rPr>
                <w:rFonts w:ascii="宋体" w:hAnsi="宋体" w:cs="宋体"/>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C37067" w:rsidRPr="00005302" w:rsidRDefault="00641695" w:rsidP="002A2758">
            <w:pPr>
              <w:widowControl/>
              <w:spacing w:beforeAutospacing="1" w:afterAutospacing="1"/>
              <w:jc w:val="center"/>
              <w:rPr>
                <w:rFonts w:ascii="宋体" w:hAnsi="宋体" w:cs="宋体"/>
                <w:kern w:val="0"/>
                <w:sz w:val="24"/>
                <w:szCs w:val="24"/>
              </w:rPr>
            </w:pPr>
            <w:r>
              <w:rPr>
                <w:rFonts w:ascii="宋体" w:hAnsi="宋体" w:cs="宋体" w:hint="eastAsia"/>
                <w:kern w:val="0"/>
                <w:sz w:val="24"/>
                <w:szCs w:val="24"/>
              </w:rPr>
              <w:t>16.9</w:t>
            </w:r>
            <w:r w:rsidR="00C37067" w:rsidRPr="00005302">
              <w:rPr>
                <w:rFonts w:ascii="宋体" w:hAnsi="宋体" w:cs="宋体"/>
                <w:kern w:val="0"/>
                <w:sz w:val="24"/>
                <w:szCs w:val="24"/>
              </w:rPr>
              <w:t xml:space="preserve">　</w:t>
            </w:r>
          </w:p>
        </w:tc>
      </w:tr>
      <w:tr w:rsidR="00C37067">
        <w:trPr>
          <w:trHeight w:val="371"/>
          <w:jc w:val="center"/>
        </w:trPr>
        <w:tc>
          <w:tcPr>
            <w:tcW w:w="3550" w:type="dxa"/>
            <w:tcBorders>
              <w:top w:val="nil"/>
              <w:left w:val="single" w:sz="4" w:space="0" w:color="auto"/>
              <w:bottom w:val="single" w:sz="4" w:space="0" w:color="auto"/>
              <w:right w:val="single" w:sz="4" w:space="0" w:color="auto"/>
            </w:tcBorders>
            <w:vAlign w:val="center"/>
          </w:tcPr>
          <w:p w:rsidR="00C37067" w:rsidRPr="00005302" w:rsidRDefault="00C37067" w:rsidP="002A2758">
            <w:pPr>
              <w:widowControl/>
              <w:spacing w:beforeAutospacing="1" w:afterAutospacing="1"/>
              <w:jc w:val="left"/>
              <w:rPr>
                <w:rFonts w:ascii="宋体" w:hAnsi="宋体" w:cs="宋体"/>
                <w:kern w:val="0"/>
                <w:sz w:val="24"/>
                <w:szCs w:val="24"/>
              </w:rPr>
            </w:pPr>
            <w:r w:rsidRPr="00005302">
              <w:rPr>
                <w:rFonts w:ascii="宋体" w:hAnsi="宋体" w:cs="宋体"/>
                <w:kern w:val="0"/>
                <w:sz w:val="24"/>
                <w:szCs w:val="24"/>
              </w:rPr>
              <w:t>    1.</w:t>
            </w:r>
            <w:r w:rsidRPr="00005302">
              <w:rPr>
                <w:rFonts w:ascii="仿宋" w:eastAsia="仿宋" w:hAnsi="仿宋" w:cs="宋体" w:hint="eastAsia"/>
                <w:kern w:val="0"/>
                <w:sz w:val="24"/>
                <w:szCs w:val="24"/>
              </w:rPr>
              <w:t>办公经费</w:t>
            </w:r>
          </w:p>
        </w:tc>
        <w:tc>
          <w:tcPr>
            <w:tcW w:w="2360" w:type="dxa"/>
            <w:gridSpan w:val="2"/>
            <w:tcBorders>
              <w:top w:val="single" w:sz="4" w:space="0" w:color="auto"/>
              <w:left w:val="nil"/>
              <w:bottom w:val="single" w:sz="4" w:space="0" w:color="auto"/>
              <w:right w:val="single" w:sz="4" w:space="0" w:color="000000"/>
            </w:tcBorders>
            <w:vAlign w:val="center"/>
          </w:tcPr>
          <w:p w:rsidR="00C37067" w:rsidRPr="00005302" w:rsidRDefault="001E797A" w:rsidP="002A2758">
            <w:pPr>
              <w:widowControl/>
              <w:spacing w:beforeAutospacing="1" w:afterAutospacing="1"/>
              <w:jc w:val="center"/>
              <w:rPr>
                <w:rFonts w:ascii="宋体" w:hAnsi="宋体" w:cs="宋体"/>
                <w:kern w:val="0"/>
                <w:sz w:val="24"/>
                <w:szCs w:val="24"/>
              </w:rPr>
            </w:pPr>
            <w:r>
              <w:rPr>
                <w:rFonts w:ascii="宋体" w:hAnsi="宋体" w:cs="宋体" w:hint="eastAsia"/>
                <w:kern w:val="0"/>
                <w:sz w:val="24"/>
                <w:szCs w:val="24"/>
              </w:rPr>
              <w:t>17</w:t>
            </w:r>
            <w:r w:rsidR="00C37067" w:rsidRPr="00005302">
              <w:rPr>
                <w:rFonts w:ascii="宋体" w:hAnsi="宋体" w:cs="宋体"/>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C37067" w:rsidRPr="00005302" w:rsidRDefault="001E797A" w:rsidP="002A2758">
            <w:pPr>
              <w:widowControl/>
              <w:spacing w:beforeAutospacing="1" w:afterAutospacing="1"/>
              <w:jc w:val="center"/>
              <w:rPr>
                <w:rFonts w:ascii="宋体" w:hAnsi="宋体" w:cs="宋体"/>
                <w:kern w:val="0"/>
                <w:sz w:val="24"/>
                <w:szCs w:val="24"/>
              </w:rPr>
            </w:pPr>
            <w:r>
              <w:rPr>
                <w:rFonts w:ascii="宋体" w:hAnsi="宋体" w:cs="宋体" w:hint="eastAsia"/>
                <w:kern w:val="0"/>
                <w:sz w:val="24"/>
                <w:szCs w:val="24"/>
              </w:rPr>
              <w:t>16.5</w:t>
            </w:r>
            <w:r w:rsidR="00C37067" w:rsidRPr="00005302">
              <w:rPr>
                <w:rFonts w:ascii="宋体" w:hAnsi="宋体" w:cs="宋体"/>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C37067" w:rsidRPr="00005302" w:rsidRDefault="00756699" w:rsidP="00756699">
            <w:pPr>
              <w:widowControl/>
              <w:spacing w:beforeAutospacing="1" w:afterAutospacing="1"/>
              <w:jc w:val="center"/>
              <w:rPr>
                <w:rFonts w:ascii="宋体" w:hAnsi="宋体" w:cs="宋体"/>
                <w:kern w:val="0"/>
                <w:sz w:val="24"/>
                <w:szCs w:val="24"/>
              </w:rPr>
            </w:pPr>
            <w:r>
              <w:rPr>
                <w:rFonts w:ascii="宋体" w:hAnsi="宋体" w:cs="宋体" w:hint="eastAsia"/>
                <w:kern w:val="0"/>
                <w:sz w:val="24"/>
                <w:szCs w:val="24"/>
              </w:rPr>
              <w:t>15.9</w:t>
            </w:r>
          </w:p>
        </w:tc>
      </w:tr>
      <w:tr w:rsidR="00C37067">
        <w:trPr>
          <w:trHeight w:val="371"/>
          <w:jc w:val="center"/>
        </w:trPr>
        <w:tc>
          <w:tcPr>
            <w:tcW w:w="3550" w:type="dxa"/>
            <w:tcBorders>
              <w:top w:val="nil"/>
              <w:left w:val="single" w:sz="4" w:space="0" w:color="auto"/>
              <w:bottom w:val="single" w:sz="4" w:space="0" w:color="auto"/>
              <w:right w:val="single" w:sz="4" w:space="0" w:color="auto"/>
            </w:tcBorders>
            <w:vAlign w:val="center"/>
          </w:tcPr>
          <w:p w:rsidR="00C37067" w:rsidRPr="00005302" w:rsidRDefault="00C37067" w:rsidP="002A2758">
            <w:pPr>
              <w:widowControl/>
              <w:spacing w:beforeAutospacing="1" w:afterAutospacing="1"/>
              <w:jc w:val="left"/>
              <w:rPr>
                <w:rFonts w:ascii="宋体" w:hAnsi="宋体" w:cs="宋体"/>
                <w:kern w:val="0"/>
                <w:sz w:val="24"/>
                <w:szCs w:val="24"/>
              </w:rPr>
            </w:pPr>
            <w:r w:rsidRPr="00005302">
              <w:rPr>
                <w:rFonts w:ascii="宋体" w:hAnsi="宋体" w:cs="宋体"/>
                <w:kern w:val="0"/>
                <w:sz w:val="24"/>
                <w:szCs w:val="24"/>
              </w:rPr>
              <w:t>    2.</w:t>
            </w:r>
            <w:r w:rsidRPr="00005302">
              <w:rPr>
                <w:rFonts w:ascii="仿宋" w:eastAsia="仿宋" w:hAnsi="仿宋" w:cs="宋体" w:hint="eastAsia"/>
                <w:kern w:val="0"/>
                <w:sz w:val="24"/>
                <w:szCs w:val="24"/>
              </w:rPr>
              <w:t>水电费</w:t>
            </w:r>
          </w:p>
        </w:tc>
        <w:tc>
          <w:tcPr>
            <w:tcW w:w="2360" w:type="dxa"/>
            <w:gridSpan w:val="2"/>
            <w:tcBorders>
              <w:top w:val="single" w:sz="4" w:space="0" w:color="auto"/>
              <w:left w:val="nil"/>
              <w:bottom w:val="single" w:sz="4" w:space="0" w:color="auto"/>
              <w:right w:val="single" w:sz="4" w:space="0" w:color="000000"/>
            </w:tcBorders>
            <w:vAlign w:val="center"/>
          </w:tcPr>
          <w:p w:rsidR="00C37067" w:rsidRPr="00005302" w:rsidRDefault="001E797A" w:rsidP="002A2758">
            <w:pPr>
              <w:widowControl/>
              <w:spacing w:beforeAutospacing="1" w:afterAutospacing="1"/>
              <w:jc w:val="center"/>
              <w:rPr>
                <w:rFonts w:ascii="宋体" w:hAnsi="宋体" w:cs="宋体"/>
                <w:kern w:val="0"/>
                <w:sz w:val="24"/>
                <w:szCs w:val="24"/>
              </w:rPr>
            </w:pPr>
            <w:r>
              <w:rPr>
                <w:rFonts w:ascii="宋体" w:hAnsi="宋体" w:cs="宋体" w:hint="eastAsia"/>
                <w:kern w:val="0"/>
                <w:sz w:val="24"/>
                <w:szCs w:val="24"/>
              </w:rPr>
              <w:t>0.8</w:t>
            </w:r>
            <w:r w:rsidR="00C37067" w:rsidRPr="00005302">
              <w:rPr>
                <w:rFonts w:ascii="宋体" w:hAnsi="宋体" w:cs="宋体"/>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C37067" w:rsidRPr="00005302" w:rsidRDefault="001E797A" w:rsidP="002A2758">
            <w:pPr>
              <w:widowControl/>
              <w:spacing w:beforeAutospacing="1" w:afterAutospacing="1"/>
              <w:jc w:val="center"/>
              <w:rPr>
                <w:rFonts w:ascii="宋体" w:hAnsi="宋体" w:cs="宋体"/>
                <w:kern w:val="0"/>
                <w:sz w:val="24"/>
                <w:szCs w:val="24"/>
              </w:rPr>
            </w:pPr>
            <w:r>
              <w:rPr>
                <w:rFonts w:ascii="宋体" w:hAnsi="宋体" w:cs="宋体" w:hint="eastAsia"/>
                <w:kern w:val="0"/>
                <w:sz w:val="24"/>
                <w:szCs w:val="24"/>
              </w:rPr>
              <w:t>0.7</w:t>
            </w:r>
            <w:r w:rsidR="00C37067" w:rsidRPr="00005302">
              <w:rPr>
                <w:rFonts w:ascii="宋体" w:hAnsi="宋体" w:cs="宋体"/>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C37067" w:rsidRPr="00005302" w:rsidRDefault="001E797A" w:rsidP="002A2758">
            <w:pPr>
              <w:widowControl/>
              <w:spacing w:beforeAutospacing="1" w:afterAutospacing="1"/>
              <w:jc w:val="center"/>
              <w:rPr>
                <w:rFonts w:ascii="宋体" w:hAnsi="宋体" w:cs="宋体"/>
                <w:kern w:val="0"/>
                <w:sz w:val="24"/>
                <w:szCs w:val="24"/>
              </w:rPr>
            </w:pPr>
            <w:r>
              <w:rPr>
                <w:rFonts w:ascii="宋体" w:hAnsi="宋体" w:cs="宋体" w:hint="eastAsia"/>
                <w:kern w:val="0"/>
                <w:sz w:val="24"/>
                <w:szCs w:val="24"/>
              </w:rPr>
              <w:t>0.6</w:t>
            </w:r>
            <w:r w:rsidR="00C37067" w:rsidRPr="00005302">
              <w:rPr>
                <w:rFonts w:ascii="宋体" w:hAnsi="宋体" w:cs="宋体"/>
                <w:kern w:val="0"/>
                <w:sz w:val="24"/>
                <w:szCs w:val="24"/>
              </w:rPr>
              <w:t xml:space="preserve">　</w:t>
            </w:r>
          </w:p>
        </w:tc>
      </w:tr>
      <w:tr w:rsidR="00C37067">
        <w:trPr>
          <w:trHeight w:val="371"/>
          <w:jc w:val="center"/>
        </w:trPr>
        <w:tc>
          <w:tcPr>
            <w:tcW w:w="3550" w:type="dxa"/>
            <w:tcBorders>
              <w:top w:val="nil"/>
              <w:left w:val="single" w:sz="4" w:space="0" w:color="auto"/>
              <w:bottom w:val="single" w:sz="4" w:space="0" w:color="auto"/>
              <w:right w:val="single" w:sz="4" w:space="0" w:color="auto"/>
            </w:tcBorders>
            <w:vAlign w:val="center"/>
          </w:tcPr>
          <w:p w:rsidR="00C37067" w:rsidRPr="00005302" w:rsidRDefault="00C37067" w:rsidP="002A2758">
            <w:pPr>
              <w:widowControl/>
              <w:spacing w:beforeAutospacing="1" w:afterAutospacing="1"/>
              <w:jc w:val="left"/>
              <w:rPr>
                <w:rFonts w:ascii="宋体" w:hAnsi="宋体" w:cs="宋体"/>
                <w:kern w:val="0"/>
                <w:sz w:val="24"/>
                <w:szCs w:val="24"/>
              </w:rPr>
            </w:pPr>
            <w:r w:rsidRPr="00005302">
              <w:rPr>
                <w:rFonts w:ascii="宋体" w:hAnsi="宋体" w:cs="宋体"/>
                <w:kern w:val="0"/>
                <w:sz w:val="24"/>
                <w:szCs w:val="24"/>
              </w:rPr>
              <w:t>    3.</w:t>
            </w:r>
            <w:r w:rsidRPr="00005302">
              <w:rPr>
                <w:rFonts w:ascii="仿宋" w:eastAsia="仿宋" w:hAnsi="仿宋" w:cs="宋体" w:hint="eastAsia"/>
                <w:kern w:val="0"/>
                <w:sz w:val="24"/>
                <w:szCs w:val="24"/>
              </w:rPr>
              <w:t>差旅费</w:t>
            </w:r>
          </w:p>
        </w:tc>
        <w:tc>
          <w:tcPr>
            <w:tcW w:w="2360" w:type="dxa"/>
            <w:gridSpan w:val="2"/>
            <w:tcBorders>
              <w:top w:val="single" w:sz="4" w:space="0" w:color="auto"/>
              <w:left w:val="nil"/>
              <w:bottom w:val="single" w:sz="4" w:space="0" w:color="auto"/>
              <w:right w:val="single" w:sz="4" w:space="0" w:color="000000"/>
            </w:tcBorders>
            <w:vAlign w:val="center"/>
          </w:tcPr>
          <w:p w:rsidR="00C37067" w:rsidRPr="00005302" w:rsidRDefault="001E797A" w:rsidP="002A2758">
            <w:pPr>
              <w:widowControl/>
              <w:spacing w:beforeAutospacing="1" w:afterAutospacing="1"/>
              <w:jc w:val="center"/>
              <w:rPr>
                <w:rFonts w:ascii="宋体" w:hAnsi="宋体" w:cs="宋体"/>
                <w:kern w:val="0"/>
                <w:sz w:val="24"/>
                <w:szCs w:val="24"/>
              </w:rPr>
            </w:pPr>
            <w:r>
              <w:rPr>
                <w:rFonts w:ascii="宋体" w:hAnsi="宋体" w:cs="宋体" w:hint="eastAsia"/>
                <w:kern w:val="0"/>
                <w:sz w:val="24"/>
                <w:szCs w:val="24"/>
              </w:rPr>
              <w:t>3</w:t>
            </w:r>
          </w:p>
        </w:tc>
        <w:tc>
          <w:tcPr>
            <w:tcW w:w="2595" w:type="dxa"/>
            <w:gridSpan w:val="2"/>
            <w:tcBorders>
              <w:top w:val="single" w:sz="4" w:space="0" w:color="auto"/>
              <w:left w:val="nil"/>
              <w:bottom w:val="single" w:sz="4" w:space="0" w:color="auto"/>
              <w:right w:val="single" w:sz="4" w:space="0" w:color="000000"/>
            </w:tcBorders>
            <w:vAlign w:val="center"/>
          </w:tcPr>
          <w:p w:rsidR="00C37067" w:rsidRPr="00005302" w:rsidRDefault="001E797A" w:rsidP="002A2758">
            <w:pPr>
              <w:widowControl/>
              <w:spacing w:beforeAutospacing="1" w:afterAutospacing="1"/>
              <w:jc w:val="center"/>
              <w:rPr>
                <w:rFonts w:ascii="宋体" w:hAnsi="宋体" w:cs="宋体"/>
                <w:kern w:val="0"/>
                <w:sz w:val="24"/>
                <w:szCs w:val="24"/>
              </w:rPr>
            </w:pPr>
            <w:r>
              <w:rPr>
                <w:rFonts w:ascii="宋体" w:hAnsi="宋体" w:cs="宋体" w:hint="eastAsia"/>
                <w:kern w:val="0"/>
                <w:sz w:val="24"/>
                <w:szCs w:val="24"/>
              </w:rPr>
              <w:t>2.9</w:t>
            </w:r>
          </w:p>
        </w:tc>
        <w:tc>
          <w:tcPr>
            <w:tcW w:w="1834" w:type="dxa"/>
            <w:gridSpan w:val="2"/>
            <w:tcBorders>
              <w:top w:val="single" w:sz="4" w:space="0" w:color="auto"/>
              <w:left w:val="nil"/>
              <w:bottom w:val="single" w:sz="4" w:space="0" w:color="auto"/>
              <w:right w:val="single" w:sz="4" w:space="0" w:color="000000"/>
            </w:tcBorders>
            <w:vAlign w:val="center"/>
          </w:tcPr>
          <w:p w:rsidR="00C37067" w:rsidRPr="00005302" w:rsidRDefault="001E797A" w:rsidP="002A2758">
            <w:pPr>
              <w:widowControl/>
              <w:spacing w:beforeAutospacing="1" w:afterAutospacing="1"/>
              <w:jc w:val="center"/>
              <w:rPr>
                <w:rFonts w:ascii="宋体" w:hAnsi="宋体" w:cs="宋体"/>
                <w:kern w:val="0"/>
                <w:sz w:val="24"/>
                <w:szCs w:val="24"/>
              </w:rPr>
            </w:pPr>
            <w:r>
              <w:rPr>
                <w:rFonts w:ascii="宋体" w:hAnsi="宋体" w:cs="宋体" w:hint="eastAsia"/>
                <w:kern w:val="0"/>
                <w:sz w:val="24"/>
                <w:szCs w:val="24"/>
              </w:rPr>
              <w:t>2.8</w:t>
            </w:r>
          </w:p>
        </w:tc>
      </w:tr>
      <w:tr w:rsidR="00C37067">
        <w:trPr>
          <w:trHeight w:val="371"/>
          <w:jc w:val="center"/>
        </w:trPr>
        <w:tc>
          <w:tcPr>
            <w:tcW w:w="3550" w:type="dxa"/>
            <w:tcBorders>
              <w:top w:val="nil"/>
              <w:left w:val="single" w:sz="4" w:space="0" w:color="auto"/>
              <w:bottom w:val="single" w:sz="4" w:space="0" w:color="auto"/>
              <w:right w:val="single" w:sz="4" w:space="0" w:color="auto"/>
            </w:tcBorders>
            <w:vAlign w:val="center"/>
          </w:tcPr>
          <w:p w:rsidR="00C37067" w:rsidRPr="00005302" w:rsidRDefault="00C37067" w:rsidP="002A2758">
            <w:pPr>
              <w:widowControl/>
              <w:spacing w:beforeAutospacing="1" w:afterAutospacing="1"/>
              <w:jc w:val="left"/>
              <w:rPr>
                <w:rFonts w:ascii="宋体" w:hAnsi="宋体" w:cs="宋体"/>
                <w:kern w:val="0"/>
                <w:sz w:val="24"/>
                <w:szCs w:val="24"/>
              </w:rPr>
            </w:pPr>
            <w:r w:rsidRPr="00005302">
              <w:rPr>
                <w:rFonts w:ascii="宋体" w:hAnsi="宋体" w:cs="宋体"/>
                <w:kern w:val="0"/>
                <w:sz w:val="24"/>
                <w:szCs w:val="24"/>
              </w:rPr>
              <w:t>    4.</w:t>
            </w:r>
            <w:r w:rsidRPr="00005302">
              <w:rPr>
                <w:rFonts w:ascii="仿宋" w:eastAsia="仿宋" w:hAnsi="仿宋" w:cs="宋体" w:hint="eastAsia"/>
                <w:kern w:val="0"/>
                <w:sz w:val="24"/>
                <w:szCs w:val="24"/>
              </w:rPr>
              <w:t>会议费</w:t>
            </w:r>
          </w:p>
        </w:tc>
        <w:tc>
          <w:tcPr>
            <w:tcW w:w="2360" w:type="dxa"/>
            <w:gridSpan w:val="2"/>
            <w:tcBorders>
              <w:top w:val="single" w:sz="4" w:space="0" w:color="auto"/>
              <w:left w:val="nil"/>
              <w:bottom w:val="single" w:sz="4" w:space="0" w:color="auto"/>
              <w:right w:val="single" w:sz="4" w:space="0" w:color="000000"/>
            </w:tcBorders>
            <w:vAlign w:val="center"/>
          </w:tcPr>
          <w:p w:rsidR="00C37067" w:rsidRPr="00005302" w:rsidRDefault="001E797A" w:rsidP="002A2758">
            <w:pPr>
              <w:widowControl/>
              <w:spacing w:beforeAutospacing="1" w:afterAutospacing="1"/>
              <w:jc w:val="center"/>
              <w:rPr>
                <w:rFonts w:ascii="宋体" w:hAnsi="宋体" w:cs="宋体"/>
                <w:kern w:val="0"/>
                <w:sz w:val="24"/>
                <w:szCs w:val="24"/>
              </w:rPr>
            </w:pPr>
            <w:r>
              <w:rPr>
                <w:rFonts w:ascii="宋体" w:hAnsi="宋体" w:cs="宋体" w:hint="eastAsia"/>
                <w:kern w:val="0"/>
                <w:sz w:val="24"/>
                <w:szCs w:val="24"/>
              </w:rPr>
              <w:t>2.1</w:t>
            </w:r>
            <w:r w:rsidR="00C37067" w:rsidRPr="00005302">
              <w:rPr>
                <w:rFonts w:ascii="宋体" w:hAnsi="宋体" w:cs="宋体"/>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C37067" w:rsidRPr="00005302" w:rsidRDefault="001E797A" w:rsidP="002A2758">
            <w:pPr>
              <w:widowControl/>
              <w:spacing w:beforeAutospacing="1" w:afterAutospacing="1"/>
              <w:jc w:val="center"/>
              <w:rPr>
                <w:rFonts w:ascii="宋体" w:hAnsi="宋体" w:cs="宋体"/>
                <w:kern w:val="0"/>
                <w:sz w:val="24"/>
                <w:szCs w:val="24"/>
              </w:rPr>
            </w:pPr>
            <w:r>
              <w:rPr>
                <w:rFonts w:ascii="宋体" w:hAnsi="宋体" w:cs="宋体" w:hint="eastAsia"/>
                <w:kern w:val="0"/>
                <w:sz w:val="24"/>
                <w:szCs w:val="24"/>
              </w:rPr>
              <w:t>1.5</w:t>
            </w:r>
            <w:r w:rsidR="00C37067" w:rsidRPr="00005302">
              <w:rPr>
                <w:rFonts w:ascii="宋体" w:hAnsi="宋体" w:cs="宋体"/>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C37067" w:rsidRPr="00005302" w:rsidRDefault="001E797A" w:rsidP="00004616">
            <w:pPr>
              <w:widowControl/>
              <w:spacing w:beforeAutospacing="1" w:afterAutospacing="1"/>
              <w:jc w:val="center"/>
              <w:rPr>
                <w:rFonts w:ascii="宋体" w:hAnsi="宋体" w:cs="宋体"/>
                <w:kern w:val="0"/>
                <w:sz w:val="24"/>
                <w:szCs w:val="24"/>
              </w:rPr>
            </w:pPr>
            <w:r>
              <w:rPr>
                <w:rFonts w:ascii="宋体" w:hAnsi="宋体" w:cs="宋体" w:hint="eastAsia"/>
                <w:kern w:val="0"/>
                <w:sz w:val="24"/>
                <w:szCs w:val="24"/>
              </w:rPr>
              <w:t>1.</w:t>
            </w:r>
            <w:r w:rsidR="00004616">
              <w:rPr>
                <w:rFonts w:ascii="宋体" w:hAnsi="宋体" w:cs="宋体" w:hint="eastAsia"/>
                <w:kern w:val="0"/>
                <w:sz w:val="24"/>
                <w:szCs w:val="24"/>
              </w:rPr>
              <w:t>2</w:t>
            </w:r>
            <w:r w:rsidR="00C37067" w:rsidRPr="00005302">
              <w:rPr>
                <w:rFonts w:ascii="宋体" w:hAnsi="宋体" w:cs="宋体"/>
                <w:kern w:val="0"/>
                <w:sz w:val="24"/>
                <w:szCs w:val="24"/>
              </w:rPr>
              <w:t xml:space="preserve">　</w:t>
            </w:r>
          </w:p>
        </w:tc>
      </w:tr>
      <w:tr w:rsidR="00C37067">
        <w:trPr>
          <w:trHeight w:val="371"/>
          <w:jc w:val="center"/>
        </w:trPr>
        <w:tc>
          <w:tcPr>
            <w:tcW w:w="3550" w:type="dxa"/>
            <w:tcBorders>
              <w:top w:val="nil"/>
              <w:left w:val="single" w:sz="4" w:space="0" w:color="auto"/>
              <w:bottom w:val="single" w:sz="4" w:space="0" w:color="auto"/>
              <w:right w:val="single" w:sz="4" w:space="0" w:color="auto"/>
            </w:tcBorders>
            <w:vAlign w:val="center"/>
          </w:tcPr>
          <w:p w:rsidR="00C37067" w:rsidRPr="00005302" w:rsidRDefault="00C37067" w:rsidP="002A2758">
            <w:pPr>
              <w:widowControl/>
              <w:spacing w:beforeAutospacing="1" w:afterAutospacing="1"/>
              <w:jc w:val="left"/>
              <w:rPr>
                <w:rFonts w:ascii="宋体" w:hAnsi="宋体" w:cs="宋体"/>
                <w:kern w:val="0"/>
                <w:sz w:val="24"/>
                <w:szCs w:val="24"/>
              </w:rPr>
            </w:pPr>
            <w:r w:rsidRPr="00005302">
              <w:rPr>
                <w:rFonts w:ascii="宋体" w:hAnsi="宋体" w:cs="宋体"/>
                <w:kern w:val="0"/>
                <w:sz w:val="24"/>
                <w:szCs w:val="24"/>
              </w:rPr>
              <w:t>    5.</w:t>
            </w:r>
            <w:r w:rsidRPr="00005302">
              <w:rPr>
                <w:rFonts w:ascii="仿宋" w:eastAsia="仿宋" w:hAnsi="仿宋" w:cs="宋体" w:hint="eastAsia"/>
                <w:kern w:val="0"/>
                <w:sz w:val="24"/>
                <w:szCs w:val="24"/>
              </w:rPr>
              <w:t>培训费</w:t>
            </w:r>
          </w:p>
        </w:tc>
        <w:tc>
          <w:tcPr>
            <w:tcW w:w="2360" w:type="dxa"/>
            <w:gridSpan w:val="2"/>
            <w:tcBorders>
              <w:top w:val="single" w:sz="4" w:space="0" w:color="auto"/>
              <w:left w:val="nil"/>
              <w:bottom w:val="single" w:sz="4" w:space="0" w:color="auto"/>
              <w:right w:val="single" w:sz="4" w:space="0" w:color="000000"/>
            </w:tcBorders>
            <w:vAlign w:val="center"/>
          </w:tcPr>
          <w:p w:rsidR="00C37067" w:rsidRPr="00005302" w:rsidRDefault="001E797A" w:rsidP="002A2758">
            <w:pPr>
              <w:widowControl/>
              <w:spacing w:beforeAutospacing="1" w:afterAutospacing="1"/>
              <w:jc w:val="center"/>
              <w:rPr>
                <w:rFonts w:ascii="宋体" w:hAnsi="宋体" w:cs="宋体"/>
                <w:kern w:val="0"/>
                <w:sz w:val="24"/>
                <w:szCs w:val="24"/>
              </w:rPr>
            </w:pPr>
            <w:r>
              <w:rPr>
                <w:rFonts w:ascii="宋体" w:hAnsi="宋体" w:cs="宋体" w:hint="eastAsia"/>
                <w:kern w:val="0"/>
                <w:sz w:val="24"/>
                <w:szCs w:val="24"/>
              </w:rPr>
              <w:t>2.5</w:t>
            </w:r>
          </w:p>
        </w:tc>
        <w:tc>
          <w:tcPr>
            <w:tcW w:w="2595" w:type="dxa"/>
            <w:gridSpan w:val="2"/>
            <w:tcBorders>
              <w:top w:val="single" w:sz="4" w:space="0" w:color="auto"/>
              <w:left w:val="nil"/>
              <w:bottom w:val="single" w:sz="4" w:space="0" w:color="auto"/>
              <w:right w:val="single" w:sz="4" w:space="0" w:color="000000"/>
            </w:tcBorders>
            <w:vAlign w:val="center"/>
          </w:tcPr>
          <w:p w:rsidR="00C37067" w:rsidRPr="00005302" w:rsidRDefault="001E797A" w:rsidP="002A2758">
            <w:pPr>
              <w:widowControl/>
              <w:spacing w:beforeAutospacing="1" w:afterAutospacing="1"/>
              <w:jc w:val="center"/>
              <w:rPr>
                <w:rFonts w:ascii="宋体" w:hAnsi="宋体" w:cs="宋体"/>
                <w:kern w:val="0"/>
                <w:sz w:val="24"/>
                <w:szCs w:val="24"/>
              </w:rPr>
            </w:pPr>
            <w:r>
              <w:rPr>
                <w:rFonts w:ascii="宋体" w:hAnsi="宋体" w:cs="宋体" w:hint="eastAsia"/>
                <w:kern w:val="0"/>
                <w:sz w:val="24"/>
                <w:szCs w:val="24"/>
              </w:rPr>
              <w:t>1.5</w:t>
            </w:r>
          </w:p>
        </w:tc>
        <w:tc>
          <w:tcPr>
            <w:tcW w:w="1834" w:type="dxa"/>
            <w:gridSpan w:val="2"/>
            <w:tcBorders>
              <w:top w:val="single" w:sz="4" w:space="0" w:color="auto"/>
              <w:left w:val="nil"/>
              <w:bottom w:val="single" w:sz="4" w:space="0" w:color="auto"/>
              <w:right w:val="single" w:sz="4" w:space="0" w:color="000000"/>
            </w:tcBorders>
            <w:vAlign w:val="center"/>
          </w:tcPr>
          <w:p w:rsidR="00C37067" w:rsidRPr="00005302" w:rsidRDefault="00F458BB" w:rsidP="002A2758">
            <w:pPr>
              <w:widowControl/>
              <w:spacing w:beforeAutospacing="1" w:afterAutospacing="1"/>
              <w:jc w:val="center"/>
              <w:rPr>
                <w:rFonts w:ascii="宋体" w:hAnsi="宋体" w:cs="宋体"/>
                <w:kern w:val="0"/>
                <w:sz w:val="24"/>
                <w:szCs w:val="24"/>
              </w:rPr>
            </w:pPr>
            <w:r>
              <w:rPr>
                <w:rFonts w:ascii="宋体" w:hAnsi="宋体" w:cs="宋体" w:hint="eastAsia"/>
                <w:kern w:val="0"/>
                <w:sz w:val="24"/>
                <w:szCs w:val="24"/>
              </w:rPr>
              <w:t>1.2</w:t>
            </w:r>
          </w:p>
        </w:tc>
      </w:tr>
      <w:tr w:rsidR="00C37067">
        <w:trPr>
          <w:trHeight w:val="371"/>
          <w:jc w:val="center"/>
        </w:trPr>
        <w:tc>
          <w:tcPr>
            <w:tcW w:w="3550" w:type="dxa"/>
            <w:tcBorders>
              <w:top w:val="nil"/>
              <w:left w:val="single" w:sz="4" w:space="0" w:color="auto"/>
              <w:bottom w:val="single" w:sz="4" w:space="0" w:color="auto"/>
              <w:right w:val="single" w:sz="4" w:space="0" w:color="auto"/>
            </w:tcBorders>
            <w:vAlign w:val="center"/>
          </w:tcPr>
          <w:p w:rsidR="00C37067" w:rsidRDefault="00C37067">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C37067" w:rsidRDefault="00C3706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C37067" w:rsidRDefault="00C37067">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C37067" w:rsidRDefault="00C37067">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C37067">
        <w:trPr>
          <w:trHeight w:val="371"/>
          <w:jc w:val="center"/>
        </w:trPr>
        <w:tc>
          <w:tcPr>
            <w:tcW w:w="3550" w:type="dxa"/>
            <w:tcBorders>
              <w:top w:val="nil"/>
              <w:left w:val="single" w:sz="4" w:space="0" w:color="auto"/>
              <w:bottom w:val="single" w:sz="4" w:space="0" w:color="auto"/>
              <w:right w:val="single" w:sz="4" w:space="0" w:color="auto"/>
            </w:tcBorders>
            <w:vAlign w:val="center"/>
          </w:tcPr>
          <w:p w:rsidR="00C37067" w:rsidRDefault="00C37067">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部门整体支出预算调整</w:t>
            </w:r>
            <w:r>
              <w:rPr>
                <w:rFonts w:ascii="Times New Roman" w:eastAsia="仿宋_GB2312" w:hAnsi="Times New Roman" w:cs="Times New Roman"/>
                <w:kern w:val="0"/>
                <w:sz w:val="24"/>
                <w:szCs w:val="24"/>
              </w:rPr>
              <w:t xml:space="preserve"> </w:t>
            </w:r>
          </w:p>
        </w:tc>
        <w:tc>
          <w:tcPr>
            <w:tcW w:w="2360" w:type="dxa"/>
            <w:gridSpan w:val="2"/>
            <w:tcBorders>
              <w:top w:val="single" w:sz="4" w:space="0" w:color="auto"/>
              <w:left w:val="nil"/>
              <w:bottom w:val="single" w:sz="4" w:space="0" w:color="auto"/>
              <w:right w:val="single" w:sz="4" w:space="0" w:color="000000"/>
            </w:tcBorders>
            <w:vAlign w:val="center"/>
          </w:tcPr>
          <w:p w:rsidR="00C37067" w:rsidRDefault="00C3706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C37067" w:rsidRDefault="00C37067">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C37067" w:rsidRDefault="00C37067">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C37067" w:rsidTr="00D25F27">
        <w:trPr>
          <w:trHeight w:val="391"/>
          <w:jc w:val="center"/>
        </w:trPr>
        <w:tc>
          <w:tcPr>
            <w:tcW w:w="3550" w:type="dxa"/>
            <w:tcBorders>
              <w:top w:val="nil"/>
              <w:left w:val="single" w:sz="4" w:space="0" w:color="auto"/>
              <w:bottom w:val="single" w:sz="4" w:space="0" w:color="auto"/>
              <w:right w:val="single" w:sz="4" w:space="0" w:color="auto"/>
            </w:tcBorders>
            <w:vAlign w:val="center"/>
          </w:tcPr>
          <w:p w:rsidR="00C37067" w:rsidRDefault="00C37067" w:rsidP="00797268">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楼堂馆所控制情况</w:t>
            </w:r>
            <w:r>
              <w:rPr>
                <w:rFonts w:ascii="Times New Roman" w:eastAsia="仿宋_GB2312" w:hAnsi="Times New Roman" w:cs="Times New Roman"/>
                <w:kern w:val="0"/>
                <w:sz w:val="24"/>
                <w:szCs w:val="24"/>
              </w:rPr>
              <w:br/>
            </w:r>
            <w:r>
              <w:rPr>
                <w:rFonts w:ascii="Times New Roman" w:eastAsia="仿宋_GB2312" w:hAnsi="Times New Roman" w:cs="仿宋_GB2312" w:hint="eastAsia"/>
                <w:kern w:val="0"/>
                <w:sz w:val="24"/>
                <w:szCs w:val="24"/>
              </w:rPr>
              <w:t>（</w:t>
            </w:r>
            <w:r>
              <w:rPr>
                <w:rFonts w:ascii="Times New Roman" w:eastAsia="仿宋_GB2312" w:hAnsi="Times New Roman" w:cs="Times New Roman"/>
                <w:kern w:val="0"/>
                <w:sz w:val="24"/>
                <w:szCs w:val="24"/>
              </w:rPr>
              <w:t>201</w:t>
            </w:r>
            <w:r>
              <w:rPr>
                <w:rFonts w:ascii="Times New Roman" w:eastAsia="仿宋_GB2312" w:hAnsi="Times New Roman" w:cs="Times New Roman" w:hint="eastAsia"/>
                <w:kern w:val="0"/>
                <w:sz w:val="24"/>
                <w:szCs w:val="24"/>
              </w:rPr>
              <w:t>8</w:t>
            </w:r>
            <w:r>
              <w:rPr>
                <w:rFonts w:ascii="Times New Roman" w:eastAsia="仿宋_GB2312" w:hAnsi="Times New Roman" w:cs="仿宋_GB2312" w:hint="eastAsia"/>
                <w:kern w:val="0"/>
                <w:sz w:val="24"/>
                <w:szCs w:val="24"/>
              </w:rPr>
              <w:t>年完工项目）</w:t>
            </w:r>
          </w:p>
        </w:tc>
        <w:tc>
          <w:tcPr>
            <w:tcW w:w="2360" w:type="dxa"/>
            <w:gridSpan w:val="2"/>
            <w:tcBorders>
              <w:top w:val="nil"/>
              <w:left w:val="nil"/>
              <w:bottom w:val="single" w:sz="4" w:space="0" w:color="auto"/>
              <w:right w:val="single" w:sz="4" w:space="0" w:color="auto"/>
            </w:tcBorders>
            <w:vAlign w:val="center"/>
          </w:tcPr>
          <w:p w:rsidR="00C37067" w:rsidRDefault="00C37067">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批复规模</w:t>
            </w:r>
            <w:r>
              <w:rPr>
                <w:rFonts w:ascii="Times New Roman" w:eastAsia="仿宋_GB2312" w:hAnsi="Times New Roman" w:cs="Times New Roman"/>
                <w:b/>
                <w:bCs/>
                <w:kern w:val="0"/>
                <w:sz w:val="24"/>
                <w:szCs w:val="24"/>
              </w:rPr>
              <w:br/>
            </w:r>
            <w:r>
              <w:rPr>
                <w:rFonts w:ascii="Times New Roman" w:eastAsia="仿宋_GB2312" w:hAnsi="Times New Roman" w:cs="仿宋_GB2312" w:hint="eastAsia"/>
                <w:b/>
                <w:bCs/>
                <w:kern w:val="0"/>
                <w:sz w:val="24"/>
                <w:szCs w:val="24"/>
              </w:rPr>
              <w:t>（</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2595" w:type="dxa"/>
            <w:gridSpan w:val="2"/>
            <w:tcBorders>
              <w:top w:val="nil"/>
              <w:left w:val="nil"/>
              <w:bottom w:val="single" w:sz="4" w:space="0" w:color="auto"/>
              <w:right w:val="single" w:sz="4" w:space="0" w:color="auto"/>
            </w:tcBorders>
            <w:vAlign w:val="center"/>
          </w:tcPr>
          <w:p w:rsidR="00C37067" w:rsidRDefault="00C37067">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实际规模（</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834" w:type="dxa"/>
            <w:gridSpan w:val="2"/>
            <w:tcBorders>
              <w:top w:val="nil"/>
              <w:left w:val="nil"/>
              <w:bottom w:val="single" w:sz="4" w:space="0" w:color="auto"/>
              <w:right w:val="single" w:sz="4" w:space="0" w:color="auto"/>
            </w:tcBorders>
            <w:vAlign w:val="center"/>
          </w:tcPr>
          <w:p w:rsidR="00C37067" w:rsidRDefault="00C37067">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规模控制率</w:t>
            </w:r>
          </w:p>
        </w:tc>
      </w:tr>
      <w:tr w:rsidR="00C37067" w:rsidTr="00D25F27">
        <w:trPr>
          <w:trHeight w:val="371"/>
          <w:jc w:val="center"/>
        </w:trPr>
        <w:tc>
          <w:tcPr>
            <w:tcW w:w="3550" w:type="dxa"/>
            <w:tcBorders>
              <w:top w:val="nil"/>
              <w:left w:val="single" w:sz="4" w:space="0" w:color="auto"/>
              <w:bottom w:val="single" w:sz="4" w:space="0" w:color="auto"/>
              <w:right w:val="single" w:sz="4" w:space="0" w:color="auto"/>
            </w:tcBorders>
            <w:vAlign w:val="center"/>
          </w:tcPr>
          <w:p w:rsidR="00C37067" w:rsidRDefault="00C37067">
            <w:pPr>
              <w:widowControl/>
              <w:jc w:val="left"/>
              <w:rPr>
                <w:rFonts w:ascii="Times New Roman" w:eastAsia="仿宋_GB2312" w:hAnsi="Times New Roman" w:cs="Times New Roman"/>
                <w:kern w:val="0"/>
                <w:sz w:val="24"/>
                <w:szCs w:val="24"/>
              </w:rPr>
            </w:pPr>
          </w:p>
        </w:tc>
        <w:tc>
          <w:tcPr>
            <w:tcW w:w="2360" w:type="dxa"/>
            <w:gridSpan w:val="2"/>
            <w:tcBorders>
              <w:top w:val="nil"/>
              <w:left w:val="nil"/>
              <w:bottom w:val="single" w:sz="4" w:space="0" w:color="auto"/>
              <w:right w:val="single" w:sz="4" w:space="0" w:color="auto"/>
            </w:tcBorders>
            <w:vAlign w:val="center"/>
          </w:tcPr>
          <w:p w:rsidR="00C37067" w:rsidRDefault="00C37067">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nil"/>
              <w:left w:val="nil"/>
              <w:bottom w:val="single" w:sz="4" w:space="0" w:color="auto"/>
              <w:right w:val="single" w:sz="4" w:space="0" w:color="auto"/>
            </w:tcBorders>
            <w:vAlign w:val="center"/>
          </w:tcPr>
          <w:p w:rsidR="00C37067" w:rsidRDefault="00C37067">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nil"/>
              <w:left w:val="nil"/>
              <w:bottom w:val="single" w:sz="4" w:space="0" w:color="auto"/>
              <w:right w:val="single" w:sz="4" w:space="0" w:color="auto"/>
            </w:tcBorders>
            <w:vAlign w:val="center"/>
          </w:tcPr>
          <w:p w:rsidR="00C37067" w:rsidRDefault="00C37067">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C37067" w:rsidTr="00D25F27">
        <w:trPr>
          <w:trHeight w:val="371"/>
          <w:jc w:val="center"/>
        </w:trPr>
        <w:tc>
          <w:tcPr>
            <w:tcW w:w="3550" w:type="dxa"/>
            <w:tcBorders>
              <w:top w:val="nil"/>
              <w:left w:val="single" w:sz="4" w:space="0" w:color="auto"/>
              <w:bottom w:val="single" w:sz="4" w:space="0" w:color="auto"/>
              <w:right w:val="single" w:sz="4" w:space="0" w:color="auto"/>
            </w:tcBorders>
            <w:vAlign w:val="center"/>
          </w:tcPr>
          <w:p w:rsidR="00C37067" w:rsidRDefault="00C37067">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厉行节约保障措施</w:t>
            </w:r>
          </w:p>
        </w:tc>
        <w:tc>
          <w:tcPr>
            <w:tcW w:w="2360" w:type="dxa"/>
            <w:gridSpan w:val="2"/>
            <w:tcBorders>
              <w:top w:val="single" w:sz="4" w:space="0" w:color="auto"/>
              <w:left w:val="nil"/>
              <w:bottom w:val="single" w:sz="4" w:space="0" w:color="auto"/>
              <w:right w:val="single" w:sz="4" w:space="0" w:color="000000"/>
            </w:tcBorders>
            <w:vAlign w:val="center"/>
          </w:tcPr>
          <w:p w:rsidR="00C37067" w:rsidRDefault="00C37067">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Pr>
          <w:p w:rsidR="00C37067" w:rsidRDefault="00C37067" w:rsidP="00797268">
            <w:pPr>
              <w:widowControl/>
              <w:jc w:val="center"/>
              <w:rPr>
                <w:rFonts w:ascii="Times New Roman" w:eastAsia="仿宋_GB2312" w:hAnsi="Times New Roman" w:cs="Times New Roman"/>
                <w:color w:val="FF0000"/>
                <w:kern w:val="0"/>
                <w:sz w:val="24"/>
                <w:szCs w:val="24"/>
              </w:rPr>
            </w:pPr>
          </w:p>
        </w:tc>
        <w:tc>
          <w:tcPr>
            <w:tcW w:w="1834" w:type="dxa"/>
            <w:gridSpan w:val="2"/>
            <w:tcBorders>
              <w:top w:val="single" w:sz="4" w:space="0" w:color="auto"/>
              <w:left w:val="nil"/>
              <w:bottom w:val="single" w:sz="4" w:space="0" w:color="auto"/>
              <w:right w:val="single" w:sz="4" w:space="0" w:color="000000"/>
            </w:tcBorders>
            <w:vAlign w:val="center"/>
          </w:tcPr>
          <w:p w:rsidR="00C37067" w:rsidRDefault="00C37067" w:rsidP="00797268">
            <w:pPr>
              <w:widowControl/>
              <w:jc w:val="center"/>
              <w:rPr>
                <w:rFonts w:ascii="Times New Roman" w:eastAsia="仿宋_GB2312" w:hAnsi="Times New Roman" w:cs="Times New Roman"/>
                <w:color w:val="FF0000"/>
                <w:kern w:val="0"/>
                <w:sz w:val="24"/>
                <w:szCs w:val="24"/>
              </w:rPr>
            </w:pPr>
          </w:p>
        </w:tc>
      </w:tr>
      <w:tr w:rsidR="00C37067">
        <w:trPr>
          <w:trHeight w:val="371"/>
          <w:jc w:val="center"/>
        </w:trPr>
        <w:tc>
          <w:tcPr>
            <w:tcW w:w="3550" w:type="dxa"/>
            <w:tcBorders>
              <w:top w:val="nil"/>
              <w:left w:val="single" w:sz="4" w:space="0" w:color="auto"/>
              <w:bottom w:val="single" w:sz="4" w:space="0" w:color="auto"/>
              <w:right w:val="single" w:sz="4" w:space="0" w:color="auto"/>
            </w:tcBorders>
            <w:vAlign w:val="center"/>
          </w:tcPr>
          <w:p w:rsidR="00C37067" w:rsidRDefault="00C37067">
            <w:pPr>
              <w:widowControl/>
              <w:jc w:val="left"/>
              <w:rPr>
                <w:rFonts w:ascii="Times New Roman" w:eastAsia="仿宋_GB2312" w:hAnsi="Times New Roman" w:cs="Times New Roman"/>
                <w:kern w:val="0"/>
                <w:sz w:val="24"/>
                <w:szCs w:val="24"/>
              </w:rPr>
            </w:pPr>
          </w:p>
        </w:tc>
        <w:tc>
          <w:tcPr>
            <w:tcW w:w="2360" w:type="dxa"/>
            <w:gridSpan w:val="2"/>
            <w:tcBorders>
              <w:top w:val="single" w:sz="4" w:space="0" w:color="auto"/>
              <w:left w:val="nil"/>
              <w:bottom w:val="single" w:sz="4" w:space="0" w:color="auto"/>
              <w:right w:val="single" w:sz="4" w:space="0" w:color="000000"/>
            </w:tcBorders>
            <w:vAlign w:val="center"/>
          </w:tcPr>
          <w:p w:rsidR="00C37067" w:rsidRDefault="00C37067">
            <w:pPr>
              <w:widowControl/>
              <w:jc w:val="center"/>
              <w:rPr>
                <w:rFonts w:ascii="Times New Roman" w:eastAsia="仿宋_GB2312" w:hAnsi="Times New Roman" w:cs="Times New Roman"/>
                <w:kern w:val="0"/>
                <w:sz w:val="24"/>
                <w:szCs w:val="24"/>
              </w:rPr>
            </w:pPr>
          </w:p>
        </w:tc>
        <w:tc>
          <w:tcPr>
            <w:tcW w:w="2595" w:type="dxa"/>
            <w:gridSpan w:val="2"/>
            <w:tcBorders>
              <w:top w:val="single" w:sz="4" w:space="0" w:color="auto"/>
              <w:left w:val="nil"/>
              <w:bottom w:val="single" w:sz="4" w:space="0" w:color="auto"/>
              <w:right w:val="single" w:sz="4" w:space="0" w:color="000000"/>
            </w:tcBorders>
            <w:vAlign w:val="center"/>
          </w:tcPr>
          <w:p w:rsidR="00C37067" w:rsidRDefault="00C37067">
            <w:pPr>
              <w:widowControl/>
              <w:jc w:val="center"/>
              <w:rPr>
                <w:rFonts w:ascii="Times New Roman" w:eastAsia="仿宋_GB2312" w:hAnsi="Times New Roman" w:cs="Times New Roman"/>
                <w:kern w:val="0"/>
                <w:sz w:val="24"/>
                <w:szCs w:val="24"/>
              </w:rPr>
            </w:pPr>
          </w:p>
        </w:tc>
        <w:tc>
          <w:tcPr>
            <w:tcW w:w="1834" w:type="dxa"/>
            <w:gridSpan w:val="2"/>
            <w:tcBorders>
              <w:top w:val="single" w:sz="4" w:space="0" w:color="auto"/>
              <w:left w:val="nil"/>
              <w:bottom w:val="single" w:sz="4" w:space="0" w:color="auto"/>
              <w:right w:val="single" w:sz="4" w:space="0" w:color="000000"/>
            </w:tcBorders>
            <w:vAlign w:val="center"/>
          </w:tcPr>
          <w:p w:rsidR="00C37067" w:rsidRDefault="00C37067">
            <w:pPr>
              <w:widowControl/>
              <w:jc w:val="center"/>
              <w:rPr>
                <w:rFonts w:ascii="Times New Roman" w:eastAsia="仿宋_GB2312" w:hAnsi="Times New Roman" w:cs="Times New Roman"/>
                <w:kern w:val="0"/>
                <w:sz w:val="24"/>
                <w:szCs w:val="24"/>
              </w:rPr>
            </w:pPr>
          </w:p>
        </w:tc>
      </w:tr>
      <w:tr w:rsidR="00C37067">
        <w:trPr>
          <w:trHeight w:val="371"/>
          <w:jc w:val="center"/>
        </w:trPr>
        <w:tc>
          <w:tcPr>
            <w:tcW w:w="3550" w:type="dxa"/>
            <w:tcBorders>
              <w:top w:val="nil"/>
              <w:left w:val="single" w:sz="4" w:space="0" w:color="auto"/>
              <w:bottom w:val="single" w:sz="4" w:space="0" w:color="auto"/>
              <w:right w:val="single" w:sz="4" w:space="0" w:color="auto"/>
            </w:tcBorders>
            <w:vAlign w:val="center"/>
          </w:tcPr>
          <w:p w:rsidR="00C37067" w:rsidRDefault="00C37067">
            <w:pPr>
              <w:widowControl/>
              <w:jc w:val="left"/>
              <w:rPr>
                <w:rFonts w:ascii="Times New Roman" w:eastAsia="仿宋_GB2312" w:hAnsi="Times New Roman" w:cs="Times New Roman"/>
                <w:kern w:val="0"/>
                <w:sz w:val="24"/>
                <w:szCs w:val="24"/>
              </w:rPr>
            </w:pPr>
          </w:p>
        </w:tc>
        <w:tc>
          <w:tcPr>
            <w:tcW w:w="2360" w:type="dxa"/>
            <w:gridSpan w:val="2"/>
            <w:tcBorders>
              <w:top w:val="single" w:sz="4" w:space="0" w:color="auto"/>
              <w:left w:val="nil"/>
              <w:bottom w:val="single" w:sz="4" w:space="0" w:color="auto"/>
              <w:right w:val="single" w:sz="4" w:space="0" w:color="000000"/>
            </w:tcBorders>
            <w:vAlign w:val="center"/>
          </w:tcPr>
          <w:p w:rsidR="00C37067" w:rsidRDefault="00C37067">
            <w:pPr>
              <w:widowControl/>
              <w:jc w:val="center"/>
              <w:rPr>
                <w:rFonts w:ascii="Times New Roman" w:eastAsia="仿宋_GB2312" w:hAnsi="Times New Roman" w:cs="Times New Roman"/>
                <w:kern w:val="0"/>
                <w:sz w:val="24"/>
                <w:szCs w:val="24"/>
              </w:rPr>
            </w:pPr>
          </w:p>
        </w:tc>
        <w:tc>
          <w:tcPr>
            <w:tcW w:w="2595" w:type="dxa"/>
            <w:gridSpan w:val="2"/>
            <w:tcBorders>
              <w:top w:val="single" w:sz="4" w:space="0" w:color="auto"/>
              <w:left w:val="nil"/>
              <w:bottom w:val="single" w:sz="4" w:space="0" w:color="auto"/>
              <w:right w:val="single" w:sz="4" w:space="0" w:color="000000"/>
            </w:tcBorders>
            <w:vAlign w:val="center"/>
          </w:tcPr>
          <w:p w:rsidR="00C37067" w:rsidRDefault="00C37067">
            <w:pPr>
              <w:widowControl/>
              <w:jc w:val="center"/>
              <w:rPr>
                <w:rFonts w:ascii="Times New Roman" w:eastAsia="仿宋_GB2312" w:hAnsi="Times New Roman" w:cs="Times New Roman"/>
                <w:kern w:val="0"/>
                <w:sz w:val="24"/>
                <w:szCs w:val="24"/>
              </w:rPr>
            </w:pPr>
          </w:p>
        </w:tc>
        <w:tc>
          <w:tcPr>
            <w:tcW w:w="1834" w:type="dxa"/>
            <w:gridSpan w:val="2"/>
            <w:tcBorders>
              <w:top w:val="single" w:sz="4" w:space="0" w:color="auto"/>
              <w:left w:val="nil"/>
              <w:bottom w:val="single" w:sz="4" w:space="0" w:color="auto"/>
              <w:right w:val="single" w:sz="4" w:space="0" w:color="000000"/>
            </w:tcBorders>
            <w:vAlign w:val="center"/>
          </w:tcPr>
          <w:p w:rsidR="00C37067" w:rsidRDefault="00C37067">
            <w:pPr>
              <w:widowControl/>
              <w:jc w:val="center"/>
              <w:rPr>
                <w:rFonts w:ascii="Times New Roman" w:eastAsia="仿宋_GB2312" w:hAnsi="Times New Roman" w:cs="Times New Roman"/>
                <w:kern w:val="0"/>
                <w:sz w:val="24"/>
                <w:szCs w:val="24"/>
              </w:rPr>
            </w:pPr>
          </w:p>
        </w:tc>
      </w:tr>
      <w:tr w:rsidR="00C37067">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C37067" w:rsidRDefault="00C37067" w:rsidP="00797268">
            <w:pPr>
              <w:widowControl/>
              <w:jc w:val="center"/>
              <w:rPr>
                <w:rFonts w:ascii="Times New Roman" w:eastAsia="仿宋_GB2312" w:hAnsi="Times New Roman" w:cs="Times New Roman"/>
                <w:kern w:val="0"/>
                <w:sz w:val="24"/>
                <w:szCs w:val="24"/>
              </w:rPr>
            </w:pPr>
          </w:p>
        </w:tc>
        <w:tc>
          <w:tcPr>
            <w:tcW w:w="1190" w:type="dxa"/>
            <w:tcBorders>
              <w:top w:val="nil"/>
              <w:left w:val="nil"/>
              <w:bottom w:val="single" w:sz="4" w:space="0" w:color="auto"/>
              <w:right w:val="single" w:sz="4" w:space="0" w:color="auto"/>
            </w:tcBorders>
            <w:vAlign w:val="center"/>
          </w:tcPr>
          <w:p w:rsidR="00C37067" w:rsidRDefault="00C37067">
            <w:pPr>
              <w:widowControl/>
              <w:jc w:val="center"/>
              <w:rPr>
                <w:rFonts w:ascii="Times New Roman" w:eastAsia="仿宋_GB2312" w:hAnsi="Times New Roman" w:cs="Times New Roman"/>
                <w:b/>
                <w:bCs/>
                <w:kern w:val="0"/>
                <w:sz w:val="24"/>
                <w:szCs w:val="24"/>
              </w:rPr>
            </w:pPr>
          </w:p>
        </w:tc>
        <w:tc>
          <w:tcPr>
            <w:tcW w:w="1170" w:type="dxa"/>
            <w:tcBorders>
              <w:top w:val="nil"/>
              <w:left w:val="nil"/>
              <w:bottom w:val="single" w:sz="4" w:space="0" w:color="auto"/>
              <w:right w:val="single" w:sz="4" w:space="0" w:color="auto"/>
            </w:tcBorders>
            <w:vAlign w:val="center"/>
          </w:tcPr>
          <w:p w:rsidR="00C37067" w:rsidRDefault="00C37067">
            <w:pPr>
              <w:widowControl/>
              <w:jc w:val="center"/>
              <w:rPr>
                <w:rFonts w:ascii="Times New Roman" w:eastAsia="仿宋_GB2312" w:hAnsi="Times New Roman" w:cs="Times New Roman"/>
                <w:b/>
                <w:bCs/>
                <w:kern w:val="0"/>
                <w:sz w:val="24"/>
                <w:szCs w:val="24"/>
              </w:rPr>
            </w:pPr>
          </w:p>
        </w:tc>
        <w:tc>
          <w:tcPr>
            <w:tcW w:w="1130" w:type="dxa"/>
            <w:tcBorders>
              <w:top w:val="nil"/>
              <w:left w:val="nil"/>
              <w:bottom w:val="single" w:sz="4" w:space="0" w:color="auto"/>
              <w:right w:val="single" w:sz="4" w:space="0" w:color="auto"/>
            </w:tcBorders>
            <w:vAlign w:val="center"/>
          </w:tcPr>
          <w:p w:rsidR="00C37067" w:rsidRDefault="00C37067">
            <w:pPr>
              <w:widowControl/>
              <w:jc w:val="center"/>
              <w:rPr>
                <w:rFonts w:ascii="Times New Roman" w:eastAsia="仿宋_GB2312" w:hAnsi="Times New Roman" w:cs="Times New Roman"/>
                <w:b/>
                <w:bCs/>
                <w:kern w:val="0"/>
                <w:sz w:val="24"/>
                <w:szCs w:val="24"/>
              </w:rPr>
            </w:pPr>
          </w:p>
        </w:tc>
        <w:tc>
          <w:tcPr>
            <w:tcW w:w="1465" w:type="dxa"/>
            <w:tcBorders>
              <w:top w:val="nil"/>
              <w:left w:val="nil"/>
              <w:bottom w:val="single" w:sz="4" w:space="0" w:color="auto"/>
              <w:right w:val="single" w:sz="4" w:space="0" w:color="auto"/>
            </w:tcBorders>
            <w:vAlign w:val="center"/>
          </w:tcPr>
          <w:p w:rsidR="00C37067" w:rsidRDefault="00C37067">
            <w:pPr>
              <w:widowControl/>
              <w:jc w:val="center"/>
              <w:rPr>
                <w:rFonts w:ascii="Times New Roman" w:eastAsia="仿宋_GB2312" w:hAnsi="Times New Roman" w:cs="Times New Roman"/>
                <w:b/>
                <w:bCs/>
                <w:kern w:val="0"/>
                <w:sz w:val="24"/>
                <w:szCs w:val="24"/>
              </w:rPr>
            </w:pPr>
          </w:p>
        </w:tc>
        <w:tc>
          <w:tcPr>
            <w:tcW w:w="970" w:type="dxa"/>
            <w:tcBorders>
              <w:top w:val="nil"/>
              <w:left w:val="nil"/>
              <w:bottom w:val="single" w:sz="4" w:space="0" w:color="auto"/>
              <w:right w:val="single" w:sz="4" w:space="0" w:color="auto"/>
            </w:tcBorders>
            <w:vAlign w:val="center"/>
          </w:tcPr>
          <w:p w:rsidR="00C37067" w:rsidRDefault="00C37067">
            <w:pPr>
              <w:widowControl/>
              <w:jc w:val="center"/>
              <w:rPr>
                <w:rFonts w:ascii="Times New Roman" w:eastAsia="仿宋_GB2312" w:hAnsi="Times New Roman" w:cs="Times New Roman"/>
                <w:b/>
                <w:bCs/>
                <w:kern w:val="0"/>
                <w:sz w:val="24"/>
                <w:szCs w:val="24"/>
              </w:rPr>
            </w:pPr>
          </w:p>
        </w:tc>
        <w:tc>
          <w:tcPr>
            <w:tcW w:w="864" w:type="dxa"/>
            <w:tcBorders>
              <w:top w:val="nil"/>
              <w:left w:val="nil"/>
              <w:bottom w:val="single" w:sz="4" w:space="0" w:color="auto"/>
              <w:right w:val="single" w:sz="4" w:space="0" w:color="auto"/>
            </w:tcBorders>
            <w:vAlign w:val="center"/>
          </w:tcPr>
          <w:p w:rsidR="00C37067" w:rsidRDefault="00C37067">
            <w:pPr>
              <w:widowControl/>
              <w:jc w:val="center"/>
              <w:rPr>
                <w:rFonts w:ascii="Times New Roman" w:eastAsia="仿宋_GB2312" w:hAnsi="Times New Roman" w:cs="Times New Roman"/>
                <w:b/>
                <w:bCs/>
                <w:kern w:val="0"/>
                <w:sz w:val="24"/>
                <w:szCs w:val="24"/>
              </w:rPr>
            </w:pPr>
          </w:p>
        </w:tc>
      </w:tr>
      <w:tr w:rsidR="00C37067">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C37067" w:rsidRDefault="00C37067">
            <w:pPr>
              <w:widowControl/>
              <w:jc w:val="left"/>
              <w:rPr>
                <w:rFonts w:ascii="Times New Roman" w:eastAsia="仿宋_GB2312" w:hAnsi="Times New Roman" w:cs="Times New Roman"/>
                <w:kern w:val="0"/>
                <w:sz w:val="24"/>
                <w:szCs w:val="24"/>
              </w:rPr>
            </w:pPr>
          </w:p>
        </w:tc>
        <w:tc>
          <w:tcPr>
            <w:tcW w:w="1190" w:type="dxa"/>
            <w:tcBorders>
              <w:top w:val="nil"/>
              <w:left w:val="nil"/>
              <w:bottom w:val="single" w:sz="4" w:space="0" w:color="auto"/>
              <w:right w:val="single" w:sz="4" w:space="0" w:color="auto"/>
            </w:tcBorders>
            <w:vAlign w:val="center"/>
          </w:tcPr>
          <w:p w:rsidR="00C37067" w:rsidRDefault="00C37067">
            <w:pPr>
              <w:widowControl/>
              <w:jc w:val="center"/>
              <w:rPr>
                <w:rFonts w:ascii="Times New Roman" w:eastAsia="仿宋_GB2312" w:hAnsi="Times New Roman" w:cs="Times New Roman"/>
                <w:kern w:val="0"/>
                <w:sz w:val="24"/>
                <w:szCs w:val="24"/>
              </w:rPr>
            </w:pPr>
          </w:p>
        </w:tc>
        <w:tc>
          <w:tcPr>
            <w:tcW w:w="1170" w:type="dxa"/>
            <w:tcBorders>
              <w:top w:val="nil"/>
              <w:left w:val="nil"/>
              <w:bottom w:val="single" w:sz="4" w:space="0" w:color="auto"/>
              <w:right w:val="single" w:sz="4" w:space="0" w:color="auto"/>
            </w:tcBorders>
            <w:vAlign w:val="center"/>
          </w:tcPr>
          <w:p w:rsidR="00C37067" w:rsidRDefault="00C37067">
            <w:pPr>
              <w:widowControl/>
              <w:jc w:val="left"/>
              <w:rPr>
                <w:rFonts w:ascii="Times New Roman" w:eastAsia="仿宋_GB2312" w:hAnsi="Times New Roman" w:cs="Times New Roman"/>
                <w:kern w:val="0"/>
                <w:sz w:val="24"/>
                <w:szCs w:val="24"/>
              </w:rPr>
            </w:pPr>
          </w:p>
        </w:tc>
        <w:tc>
          <w:tcPr>
            <w:tcW w:w="1130" w:type="dxa"/>
            <w:tcBorders>
              <w:top w:val="nil"/>
              <w:left w:val="nil"/>
              <w:bottom w:val="single" w:sz="4" w:space="0" w:color="auto"/>
              <w:right w:val="single" w:sz="4" w:space="0" w:color="auto"/>
            </w:tcBorders>
            <w:vAlign w:val="center"/>
          </w:tcPr>
          <w:p w:rsidR="00C37067" w:rsidRDefault="00C37067">
            <w:pPr>
              <w:widowControl/>
              <w:jc w:val="left"/>
              <w:rPr>
                <w:rFonts w:ascii="Times New Roman" w:eastAsia="仿宋_GB2312" w:hAnsi="Times New Roman" w:cs="Times New Roman"/>
                <w:kern w:val="0"/>
                <w:sz w:val="24"/>
                <w:szCs w:val="24"/>
              </w:rPr>
            </w:pPr>
          </w:p>
        </w:tc>
        <w:tc>
          <w:tcPr>
            <w:tcW w:w="1465" w:type="dxa"/>
            <w:tcBorders>
              <w:top w:val="nil"/>
              <w:left w:val="nil"/>
              <w:bottom w:val="single" w:sz="4" w:space="0" w:color="auto"/>
              <w:right w:val="single" w:sz="4" w:space="0" w:color="auto"/>
            </w:tcBorders>
            <w:vAlign w:val="center"/>
          </w:tcPr>
          <w:p w:rsidR="00C37067" w:rsidRDefault="00C37067">
            <w:pPr>
              <w:widowControl/>
              <w:jc w:val="left"/>
              <w:rPr>
                <w:rFonts w:ascii="Times New Roman" w:eastAsia="仿宋_GB2312" w:hAnsi="Times New Roman" w:cs="Times New Roman"/>
                <w:kern w:val="0"/>
                <w:sz w:val="24"/>
                <w:szCs w:val="24"/>
              </w:rPr>
            </w:pPr>
          </w:p>
        </w:tc>
        <w:tc>
          <w:tcPr>
            <w:tcW w:w="970" w:type="dxa"/>
            <w:tcBorders>
              <w:top w:val="nil"/>
              <w:left w:val="nil"/>
              <w:bottom w:val="single" w:sz="4" w:space="0" w:color="auto"/>
              <w:right w:val="single" w:sz="4" w:space="0" w:color="auto"/>
            </w:tcBorders>
            <w:vAlign w:val="center"/>
          </w:tcPr>
          <w:p w:rsidR="00C37067" w:rsidRDefault="00C37067">
            <w:pPr>
              <w:widowControl/>
              <w:jc w:val="left"/>
              <w:rPr>
                <w:rFonts w:ascii="Times New Roman" w:eastAsia="仿宋_GB2312" w:hAnsi="Times New Roman" w:cs="Times New Roman"/>
                <w:kern w:val="0"/>
                <w:sz w:val="24"/>
                <w:szCs w:val="24"/>
              </w:rPr>
            </w:pPr>
          </w:p>
        </w:tc>
        <w:tc>
          <w:tcPr>
            <w:tcW w:w="864" w:type="dxa"/>
            <w:tcBorders>
              <w:top w:val="nil"/>
              <w:left w:val="nil"/>
              <w:bottom w:val="single" w:sz="4" w:space="0" w:color="auto"/>
              <w:right w:val="single" w:sz="4" w:space="0" w:color="auto"/>
            </w:tcBorders>
            <w:vAlign w:val="center"/>
          </w:tcPr>
          <w:p w:rsidR="00C37067" w:rsidRDefault="00C37067">
            <w:pPr>
              <w:widowControl/>
              <w:jc w:val="left"/>
              <w:rPr>
                <w:rFonts w:ascii="Times New Roman" w:eastAsia="仿宋_GB2312" w:hAnsi="Times New Roman" w:cs="Times New Roman"/>
                <w:kern w:val="0"/>
                <w:sz w:val="24"/>
                <w:szCs w:val="24"/>
              </w:rPr>
            </w:pPr>
          </w:p>
        </w:tc>
      </w:tr>
      <w:tr w:rsidR="00C37067">
        <w:trPr>
          <w:trHeight w:val="371"/>
          <w:jc w:val="center"/>
        </w:trPr>
        <w:tc>
          <w:tcPr>
            <w:tcW w:w="3550" w:type="dxa"/>
            <w:tcBorders>
              <w:top w:val="nil"/>
              <w:left w:val="single" w:sz="4" w:space="0" w:color="auto"/>
              <w:bottom w:val="single" w:sz="4" w:space="0" w:color="auto"/>
              <w:right w:val="single" w:sz="4" w:space="0" w:color="auto"/>
            </w:tcBorders>
            <w:vAlign w:val="center"/>
          </w:tcPr>
          <w:p w:rsidR="00C37067" w:rsidRDefault="00C37067">
            <w:pPr>
              <w:widowControl/>
              <w:jc w:val="center"/>
              <w:rPr>
                <w:rFonts w:ascii="Times New Roman" w:eastAsia="仿宋_GB2312" w:hAnsi="Times New Roman" w:cs="Times New Roman"/>
                <w:kern w:val="0"/>
                <w:sz w:val="24"/>
                <w:szCs w:val="24"/>
              </w:rPr>
            </w:pPr>
          </w:p>
        </w:tc>
        <w:tc>
          <w:tcPr>
            <w:tcW w:w="6789" w:type="dxa"/>
            <w:gridSpan w:val="6"/>
            <w:tcBorders>
              <w:top w:val="single" w:sz="4" w:space="0" w:color="auto"/>
              <w:left w:val="nil"/>
              <w:bottom w:val="single" w:sz="4" w:space="0" w:color="auto"/>
              <w:right w:val="single" w:sz="4" w:space="0" w:color="000000"/>
            </w:tcBorders>
            <w:vAlign w:val="center"/>
          </w:tcPr>
          <w:p w:rsidR="00C37067" w:rsidRDefault="00C37067">
            <w:pPr>
              <w:widowControl/>
              <w:jc w:val="center"/>
              <w:rPr>
                <w:rFonts w:ascii="Times New Roman" w:eastAsia="仿宋_GB2312" w:hAnsi="Times New Roman" w:cs="Times New Roman"/>
                <w:kern w:val="0"/>
                <w:sz w:val="24"/>
                <w:szCs w:val="24"/>
              </w:rPr>
            </w:pPr>
          </w:p>
        </w:tc>
      </w:tr>
    </w:tbl>
    <w:p w:rsidR="00D05C3F" w:rsidRPr="00F23D16" w:rsidRDefault="00D05C3F" w:rsidP="00F23D16">
      <w:pPr>
        <w:widowControl/>
        <w:jc w:val="left"/>
        <w:rPr>
          <w:rFonts w:ascii="Times New Roman" w:hAnsi="Times New Roman" w:cs="Times New Roman"/>
        </w:rPr>
      </w:pPr>
      <w:r>
        <w:rPr>
          <w:rFonts w:ascii="Times New Roman" w:eastAsia="仿宋_GB2312" w:hAnsi="Times New Roman" w:cs="仿宋_GB2312" w:hint="eastAsia"/>
          <w:kern w:val="0"/>
          <w:sz w:val="22"/>
          <w:szCs w:val="22"/>
        </w:rPr>
        <w:t>说明：“项目支出”需要填报除专项资金和基本支出以外的所有项目情况，包括业务工作项目、运行维护项目等；“公用经费”填报基本支出中的一般商品和服务支出。</w:t>
      </w:r>
    </w:p>
    <w:sectPr w:rsidR="00D05C3F" w:rsidRPr="00F23D16" w:rsidSect="00853425">
      <w:pgSz w:w="11906" w:h="16838"/>
      <w:pgMar w:top="1440" w:right="737" w:bottom="1440" w:left="73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F8C" w:rsidRDefault="00D14F8C" w:rsidP="00C8532F">
      <w:pPr>
        <w:rPr>
          <w:rFonts w:cs="Times New Roman"/>
        </w:rPr>
      </w:pPr>
      <w:r>
        <w:rPr>
          <w:rFonts w:cs="Times New Roman"/>
        </w:rPr>
        <w:separator/>
      </w:r>
    </w:p>
  </w:endnote>
  <w:endnote w:type="continuationSeparator" w:id="0">
    <w:p w:rsidR="00D14F8C" w:rsidRDefault="00D14F8C" w:rsidP="00C8532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F8C" w:rsidRDefault="00D14F8C" w:rsidP="00C8532F">
      <w:pPr>
        <w:rPr>
          <w:rFonts w:cs="Times New Roman"/>
        </w:rPr>
      </w:pPr>
      <w:r>
        <w:rPr>
          <w:rFonts w:cs="Times New Roman"/>
        </w:rPr>
        <w:separator/>
      </w:r>
    </w:p>
  </w:footnote>
  <w:footnote w:type="continuationSeparator" w:id="0">
    <w:p w:rsidR="00D14F8C" w:rsidRDefault="00D14F8C" w:rsidP="00C8532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532F"/>
    <w:rsid w:val="00004616"/>
    <w:rsid w:val="00022F0A"/>
    <w:rsid w:val="00064C02"/>
    <w:rsid w:val="000A15C5"/>
    <w:rsid w:val="000C48FE"/>
    <w:rsid w:val="000D7D95"/>
    <w:rsid w:val="00130480"/>
    <w:rsid w:val="00140C60"/>
    <w:rsid w:val="001E797A"/>
    <w:rsid w:val="00254FAE"/>
    <w:rsid w:val="002D410E"/>
    <w:rsid w:val="00363F37"/>
    <w:rsid w:val="004139E7"/>
    <w:rsid w:val="006216BF"/>
    <w:rsid w:val="00641695"/>
    <w:rsid w:val="006B64DF"/>
    <w:rsid w:val="006E64EB"/>
    <w:rsid w:val="007167A7"/>
    <w:rsid w:val="00756699"/>
    <w:rsid w:val="007956D3"/>
    <w:rsid w:val="00797268"/>
    <w:rsid w:val="00853425"/>
    <w:rsid w:val="008D56AC"/>
    <w:rsid w:val="009179C6"/>
    <w:rsid w:val="00A002B9"/>
    <w:rsid w:val="00A43B9D"/>
    <w:rsid w:val="00B3356A"/>
    <w:rsid w:val="00B63B3F"/>
    <w:rsid w:val="00C120C3"/>
    <w:rsid w:val="00C37067"/>
    <w:rsid w:val="00C8532F"/>
    <w:rsid w:val="00D05C3F"/>
    <w:rsid w:val="00D14F8C"/>
    <w:rsid w:val="00E938D5"/>
    <w:rsid w:val="00EB5E4D"/>
    <w:rsid w:val="00F23D16"/>
    <w:rsid w:val="00F458BB"/>
    <w:rsid w:val="00F7123B"/>
    <w:rsid w:val="00FF3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8532F"/>
    <w:pPr>
      <w:widowControl w:val="0"/>
      <w:jc w:val="both"/>
    </w:pPr>
    <w:rPr>
      <w:szCs w:val="21"/>
    </w:rPr>
  </w:style>
  <w:style w:type="paragraph" w:styleId="1">
    <w:name w:val="heading 1"/>
    <w:basedOn w:val="a"/>
    <w:link w:val="1Char"/>
    <w:uiPriority w:val="99"/>
    <w:qFormat/>
    <w:rsid w:val="00C8532F"/>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link w:val="2Char"/>
    <w:uiPriority w:val="99"/>
    <w:qFormat/>
    <w:rsid w:val="00C8532F"/>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link w:val="3Char"/>
    <w:uiPriority w:val="99"/>
    <w:qFormat/>
    <w:rsid w:val="00C8532F"/>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link w:val="4Char"/>
    <w:uiPriority w:val="99"/>
    <w:qFormat/>
    <w:rsid w:val="00C8532F"/>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link w:val="5Char"/>
    <w:uiPriority w:val="99"/>
    <w:qFormat/>
    <w:rsid w:val="00C8532F"/>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link w:val="6Char"/>
    <w:uiPriority w:val="99"/>
    <w:qFormat/>
    <w:rsid w:val="00C8532F"/>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8532F"/>
    <w:rPr>
      <w:rFonts w:ascii="宋体" w:eastAsia="宋体" w:hAnsi="宋体" w:cs="宋体"/>
      <w:kern w:val="36"/>
      <w:sz w:val="48"/>
      <w:szCs w:val="48"/>
    </w:rPr>
  </w:style>
  <w:style w:type="character" w:customStyle="1" w:styleId="2Char">
    <w:name w:val="标题 2 Char"/>
    <w:basedOn w:val="a0"/>
    <w:link w:val="2"/>
    <w:uiPriority w:val="99"/>
    <w:locked/>
    <w:rsid w:val="00C8532F"/>
    <w:rPr>
      <w:rFonts w:ascii="宋体" w:eastAsia="宋体" w:hAnsi="宋体" w:cs="宋体"/>
      <w:kern w:val="0"/>
      <w:sz w:val="36"/>
      <w:szCs w:val="36"/>
    </w:rPr>
  </w:style>
  <w:style w:type="character" w:customStyle="1" w:styleId="3Char">
    <w:name w:val="标题 3 Char"/>
    <w:basedOn w:val="a0"/>
    <w:link w:val="3"/>
    <w:uiPriority w:val="99"/>
    <w:locked/>
    <w:rsid w:val="00C8532F"/>
    <w:rPr>
      <w:rFonts w:ascii="宋体" w:eastAsia="宋体" w:hAnsi="宋体" w:cs="宋体"/>
      <w:kern w:val="0"/>
      <w:sz w:val="27"/>
      <w:szCs w:val="27"/>
    </w:rPr>
  </w:style>
  <w:style w:type="character" w:customStyle="1" w:styleId="4Char">
    <w:name w:val="标题 4 Char"/>
    <w:basedOn w:val="a0"/>
    <w:link w:val="4"/>
    <w:uiPriority w:val="99"/>
    <w:locked/>
    <w:rsid w:val="00C8532F"/>
    <w:rPr>
      <w:rFonts w:ascii="宋体" w:eastAsia="宋体" w:hAnsi="宋体" w:cs="宋体"/>
      <w:kern w:val="0"/>
      <w:sz w:val="24"/>
      <w:szCs w:val="24"/>
    </w:rPr>
  </w:style>
  <w:style w:type="character" w:customStyle="1" w:styleId="5Char">
    <w:name w:val="标题 5 Char"/>
    <w:basedOn w:val="a0"/>
    <w:link w:val="5"/>
    <w:uiPriority w:val="99"/>
    <w:locked/>
    <w:rsid w:val="00C8532F"/>
    <w:rPr>
      <w:rFonts w:ascii="宋体" w:eastAsia="宋体" w:hAnsi="宋体" w:cs="宋体"/>
      <w:kern w:val="0"/>
      <w:sz w:val="20"/>
      <w:szCs w:val="20"/>
    </w:rPr>
  </w:style>
  <w:style w:type="character" w:customStyle="1" w:styleId="6Char">
    <w:name w:val="标题 6 Char"/>
    <w:basedOn w:val="a0"/>
    <w:link w:val="6"/>
    <w:uiPriority w:val="99"/>
    <w:locked/>
    <w:rsid w:val="00C8532F"/>
    <w:rPr>
      <w:rFonts w:ascii="宋体" w:eastAsia="宋体" w:hAnsi="宋体" w:cs="宋体"/>
      <w:kern w:val="0"/>
      <w:sz w:val="15"/>
      <w:szCs w:val="15"/>
    </w:rPr>
  </w:style>
  <w:style w:type="paragraph" w:styleId="HTML">
    <w:name w:val="HTML Address"/>
    <w:basedOn w:val="a"/>
    <w:link w:val="HTMLChar"/>
    <w:uiPriority w:val="99"/>
    <w:semiHidden/>
    <w:rsid w:val="00C8532F"/>
    <w:pPr>
      <w:widowControl/>
      <w:jc w:val="left"/>
    </w:pPr>
    <w:rPr>
      <w:rFonts w:ascii="宋体" w:hAnsi="宋体" w:cs="宋体"/>
      <w:kern w:val="0"/>
      <w:sz w:val="24"/>
      <w:szCs w:val="24"/>
    </w:rPr>
  </w:style>
  <w:style w:type="character" w:customStyle="1" w:styleId="HTMLChar">
    <w:name w:val="HTML 地址 Char"/>
    <w:basedOn w:val="a0"/>
    <w:link w:val="HTML"/>
    <w:uiPriority w:val="99"/>
    <w:semiHidden/>
    <w:locked/>
    <w:rsid w:val="00C8532F"/>
    <w:rPr>
      <w:rFonts w:ascii="宋体" w:eastAsia="宋体" w:hAnsi="宋体" w:cs="宋体"/>
      <w:kern w:val="0"/>
      <w:sz w:val="24"/>
      <w:szCs w:val="24"/>
    </w:rPr>
  </w:style>
  <w:style w:type="paragraph" w:styleId="a3">
    <w:name w:val="footer"/>
    <w:basedOn w:val="a"/>
    <w:link w:val="Char"/>
    <w:uiPriority w:val="99"/>
    <w:rsid w:val="00C8532F"/>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C8532F"/>
    <w:rPr>
      <w:sz w:val="18"/>
      <w:szCs w:val="18"/>
    </w:rPr>
  </w:style>
  <w:style w:type="paragraph" w:styleId="a4">
    <w:name w:val="header"/>
    <w:basedOn w:val="a"/>
    <w:link w:val="Char0"/>
    <w:uiPriority w:val="99"/>
    <w:semiHidden/>
    <w:rsid w:val="00C853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C8532F"/>
    <w:rPr>
      <w:sz w:val="18"/>
      <w:szCs w:val="18"/>
    </w:rPr>
  </w:style>
  <w:style w:type="paragraph" w:styleId="a5">
    <w:name w:val="Normal (Web)"/>
    <w:basedOn w:val="a"/>
    <w:uiPriority w:val="99"/>
    <w:rsid w:val="00C8532F"/>
    <w:pPr>
      <w:widowControl/>
      <w:spacing w:before="100" w:beforeAutospacing="1" w:after="100" w:afterAutospacing="1"/>
      <w:jc w:val="left"/>
    </w:pPr>
    <w:rPr>
      <w:rFonts w:ascii="宋体" w:hAnsi="宋体" w:cs="宋体"/>
      <w:kern w:val="0"/>
      <w:sz w:val="24"/>
      <w:szCs w:val="24"/>
    </w:rPr>
  </w:style>
  <w:style w:type="character" w:styleId="a6">
    <w:name w:val="FollowedHyperlink"/>
    <w:basedOn w:val="a0"/>
    <w:uiPriority w:val="99"/>
    <w:semiHidden/>
    <w:rsid w:val="00C8532F"/>
    <w:rPr>
      <w:color w:val="auto"/>
      <w:u w:val="none"/>
    </w:rPr>
  </w:style>
  <w:style w:type="character" w:styleId="a7">
    <w:name w:val="Emphasis"/>
    <w:basedOn w:val="a0"/>
    <w:uiPriority w:val="99"/>
    <w:qFormat/>
    <w:rsid w:val="00C8532F"/>
  </w:style>
  <w:style w:type="character" w:styleId="a8">
    <w:name w:val="Hyperlink"/>
    <w:basedOn w:val="a0"/>
    <w:uiPriority w:val="99"/>
    <w:semiHidden/>
    <w:rsid w:val="00C8532F"/>
    <w:rPr>
      <w:color w:val="auto"/>
      <w:u w:val="none"/>
    </w:rPr>
  </w:style>
  <w:style w:type="character" w:styleId="HTML0">
    <w:name w:val="HTML Code"/>
    <w:basedOn w:val="a0"/>
    <w:uiPriority w:val="99"/>
    <w:semiHidden/>
    <w:rsid w:val="00C8532F"/>
    <w:rPr>
      <w:rFonts w:ascii="宋体" w:eastAsia="宋体" w:hAnsi="宋体" w:cs="宋体"/>
      <w:sz w:val="24"/>
      <w:szCs w:val="24"/>
    </w:rPr>
  </w:style>
  <w:style w:type="character" w:styleId="HTML1">
    <w:name w:val="HTML Cite"/>
    <w:basedOn w:val="a0"/>
    <w:uiPriority w:val="99"/>
    <w:semiHidden/>
    <w:rsid w:val="00C8532F"/>
  </w:style>
  <w:style w:type="paragraph" w:customStyle="1" w:styleId="fb">
    <w:name w:val="fb"/>
    <w:basedOn w:val="a"/>
    <w:uiPriority w:val="99"/>
    <w:rsid w:val="00C8532F"/>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rsid w:val="00C8532F"/>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rsid w:val="00C8532F"/>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rsid w:val="00C8532F"/>
    <w:pPr>
      <w:widowControl/>
      <w:spacing w:before="100" w:beforeAutospacing="1" w:after="100" w:afterAutospacing="1"/>
      <w:jc w:val="left"/>
    </w:pPr>
    <w:rPr>
      <w:rFonts w:ascii="宋体" w:hAnsi="宋体" w:cs="宋体"/>
      <w:kern w:val="0"/>
    </w:rPr>
  </w:style>
  <w:style w:type="paragraph" w:customStyle="1" w:styleId="line">
    <w:name w:val="line"/>
    <w:basedOn w:val="a"/>
    <w:uiPriority w:val="99"/>
    <w:rsid w:val="00C8532F"/>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rsid w:val="00C8532F"/>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rsid w:val="00C8532F"/>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rsid w:val="00C8532F"/>
    <w:pPr>
      <w:widowControl/>
      <w:spacing w:before="100" w:beforeAutospacing="1" w:after="100" w:afterAutospacing="1" w:line="495" w:lineRule="atLeast"/>
      <w:jc w:val="left"/>
    </w:pPr>
    <w:rPr>
      <w:rFonts w:ascii="宋体" w:hAnsi="宋体" w:cs="宋体"/>
      <w:color w:val="FFFFFF"/>
      <w:kern w:val="0"/>
    </w:rPr>
  </w:style>
  <w:style w:type="paragraph" w:customStyle="1" w:styleId="topinput">
    <w:name w:val="topinput"/>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rsid w:val="00C8532F"/>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rsid w:val="00C8532F"/>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rsid w:val="00C8532F"/>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rsid w:val="00C8532F"/>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rsid w:val="00C8532F"/>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rsid w:val="00C8532F"/>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rsid w:val="00C8532F"/>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rsid w:val="00C8532F"/>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rsid w:val="00C8532F"/>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rsid w:val="00C8532F"/>
    <w:pPr>
      <w:widowControl/>
      <w:pBdr>
        <w:bottom w:val="single" w:sz="12" w:space="0" w:color="CC0000"/>
      </w:pBdr>
      <w:spacing w:before="100" w:beforeAutospacing="1" w:after="100" w:afterAutospacing="1" w:line="525" w:lineRule="atLeast"/>
      <w:jc w:val="center"/>
    </w:pPr>
    <w:rPr>
      <w:rFonts w:ascii="宋体" w:hAnsi="宋体" w:cs="宋体"/>
      <w:color w:val="AD0606"/>
      <w:kern w:val="0"/>
    </w:rPr>
  </w:style>
  <w:style w:type="paragraph" w:customStyle="1" w:styleId="newslistblack">
    <w:name w:val="newslist_black"/>
    <w:basedOn w:val="a"/>
    <w:uiPriority w:val="99"/>
    <w:rsid w:val="00C8532F"/>
    <w:pPr>
      <w:widowControl/>
      <w:spacing w:before="100" w:beforeAutospacing="1" w:after="100" w:afterAutospacing="1" w:line="525" w:lineRule="atLeast"/>
      <w:jc w:val="center"/>
    </w:pPr>
    <w:rPr>
      <w:rFonts w:ascii="宋体" w:hAnsi="宋体" w:cs="宋体"/>
      <w:kern w:val="0"/>
    </w:rPr>
  </w:style>
  <w:style w:type="paragraph" w:customStyle="1" w:styleId="zwgk">
    <w:name w:val="zwgk"/>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rsid w:val="00C8532F"/>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rsid w:val="00C8532F"/>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rsid w:val="00C8532F"/>
    <w:pPr>
      <w:widowControl/>
      <w:spacing w:before="100" w:beforeAutospacing="1" w:after="100" w:afterAutospacing="1" w:line="495" w:lineRule="atLeast"/>
      <w:jc w:val="left"/>
    </w:pPr>
    <w:rPr>
      <w:rFonts w:ascii="宋体" w:hAnsi="宋体" w:cs="宋体"/>
      <w:b/>
      <w:bCs/>
      <w:color w:val="CC0000"/>
      <w:kern w:val="0"/>
    </w:rPr>
  </w:style>
  <w:style w:type="paragraph" w:customStyle="1" w:styleId="zwgknavspan">
    <w:name w:val="zwgk_nav_span"/>
    <w:basedOn w:val="a"/>
    <w:uiPriority w:val="99"/>
    <w:rsid w:val="00C8532F"/>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rsid w:val="00C8532F"/>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rsid w:val="00C8532F"/>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rsid w:val="00C8532F"/>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rsid w:val="00C8532F"/>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rsid w:val="00C8532F"/>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rsid w:val="00C8532F"/>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rsid w:val="00C8532F"/>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rsid w:val="00C8532F"/>
    <w:pPr>
      <w:widowControl/>
      <w:spacing w:before="100" w:beforeAutospacing="1" w:after="100" w:afterAutospacing="1" w:line="465" w:lineRule="atLeast"/>
      <w:jc w:val="left"/>
    </w:pPr>
    <w:rPr>
      <w:rFonts w:ascii="宋体" w:hAnsi="宋体" w:cs="宋体"/>
      <w:b/>
      <w:bCs/>
      <w:color w:val="CC0000"/>
      <w:kern w:val="0"/>
    </w:rPr>
  </w:style>
  <w:style w:type="paragraph" w:customStyle="1" w:styleId="linkline">
    <w:name w:val="link_line"/>
    <w:basedOn w:val="a"/>
    <w:uiPriority w:val="99"/>
    <w:rsid w:val="00C8532F"/>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rsid w:val="00C8532F"/>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rsid w:val="00C8532F"/>
    <w:pPr>
      <w:widowControl/>
      <w:spacing w:before="100" w:beforeAutospacing="1" w:after="100" w:afterAutospacing="1" w:line="450" w:lineRule="atLeast"/>
      <w:jc w:val="left"/>
    </w:pPr>
    <w:rPr>
      <w:rFonts w:ascii="宋体" w:hAnsi="宋体" w:cs="宋体"/>
      <w:kern w:val="0"/>
    </w:rPr>
  </w:style>
  <w:style w:type="paragraph" w:customStyle="1" w:styleId="tabmore">
    <w:name w:val="tabmore"/>
    <w:basedOn w:val="a"/>
    <w:uiPriority w:val="99"/>
    <w:rsid w:val="00C8532F"/>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rsid w:val="00C8532F"/>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rsid w:val="00C8532F"/>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rsid w:val="00C8532F"/>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navmenu1">
    <w:name w:val="navmenu1"/>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rsid w:val="00C8532F"/>
    <w:pPr>
      <w:widowControl/>
      <w:spacing w:line="660" w:lineRule="atLeast"/>
      <w:jc w:val="left"/>
    </w:pPr>
    <w:rPr>
      <w:rFonts w:ascii="宋体" w:hAnsi="宋体" w:cs="宋体"/>
      <w:kern w:val="0"/>
      <w:sz w:val="24"/>
      <w:szCs w:val="24"/>
    </w:rPr>
  </w:style>
  <w:style w:type="paragraph" w:customStyle="1" w:styleId="leftline1">
    <w:name w:val="leftline1"/>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rsid w:val="00C8532F"/>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rsid w:val="00C8532F"/>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rsid w:val="00C8532F"/>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rsid w:val="00C8532F"/>
    <w:pPr>
      <w:widowControl/>
      <w:jc w:val="left"/>
    </w:pPr>
    <w:rPr>
      <w:rFonts w:ascii="宋体" w:hAnsi="宋体" w:cs="宋体"/>
      <w:kern w:val="0"/>
      <w:sz w:val="24"/>
      <w:szCs w:val="24"/>
    </w:rPr>
  </w:style>
  <w:style w:type="paragraph" w:customStyle="1" w:styleId="smooth-box1">
    <w:name w:val="smooth-box1"/>
    <w:basedOn w:val="a"/>
    <w:uiPriority w:val="99"/>
    <w:rsid w:val="00C8532F"/>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rsid w:val="00C8532F"/>
    <w:pPr>
      <w:widowControl/>
      <w:spacing w:before="100" w:beforeAutospacing="1" w:after="100" w:afterAutospacing="1"/>
      <w:jc w:val="left"/>
    </w:pPr>
    <w:rPr>
      <w:rFonts w:ascii="宋体" w:hAnsi="宋体" w:cs="宋体"/>
      <w:vanish/>
      <w:kern w:val="0"/>
      <w:sz w:val="24"/>
      <w:szCs w:val="24"/>
    </w:rPr>
  </w:style>
  <w:style w:type="paragraph" w:customStyle="1" w:styleId="tipscontrol-btn1">
    <w:name w:val="tipscontrol-btn1"/>
    <w:basedOn w:val="a"/>
    <w:uiPriority w:val="99"/>
    <w:rsid w:val="00C8532F"/>
    <w:pPr>
      <w:widowControl/>
      <w:spacing w:before="100" w:beforeAutospacing="1" w:after="135" w:line="17536" w:lineRule="exact"/>
      <w:jc w:val="left"/>
    </w:pPr>
    <w:rPr>
      <w:rFonts w:ascii="宋体" w:hAnsi="宋体" w:cs="宋体"/>
      <w:kern w:val="0"/>
      <w:sz w:val="2"/>
      <w:szCs w:val="2"/>
    </w:rPr>
  </w:style>
  <w:style w:type="paragraph" w:customStyle="1" w:styleId="returntotop-btn1">
    <w:name w:val="returntotop-btn1"/>
    <w:basedOn w:val="a"/>
    <w:uiPriority w:val="99"/>
    <w:rsid w:val="00C8532F"/>
    <w:pPr>
      <w:widowControl/>
      <w:spacing w:before="100" w:beforeAutospacing="1" w:after="100" w:afterAutospacing="1" w:line="17536" w:lineRule="exact"/>
      <w:jc w:val="left"/>
    </w:pPr>
    <w:rPr>
      <w:rFonts w:ascii="宋体" w:hAnsi="宋体" w:cs="宋体"/>
      <w:kern w:val="0"/>
      <w:sz w:val="2"/>
      <w:szCs w:val="2"/>
    </w:rPr>
  </w:style>
  <w:style w:type="paragraph" w:customStyle="1" w:styleId="hj-easyread-icons1">
    <w:name w:val="hj-easyread-icons1"/>
    <w:basedOn w:val="a"/>
    <w:uiPriority w:val="99"/>
    <w:rsid w:val="00C8532F"/>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99"/>
    <w:rsid w:val="00C8532F"/>
    <w:pPr>
      <w:ind w:firstLineChars="200" w:firstLine="420"/>
    </w:pPr>
  </w:style>
  <w:style w:type="paragraph" w:customStyle="1" w:styleId="reader-word-layer">
    <w:name w:val="reader-word-layer"/>
    <w:basedOn w:val="a"/>
    <w:uiPriority w:val="99"/>
    <w:rsid w:val="00C8532F"/>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rsid w:val="00C8532F"/>
  </w:style>
  <w:style w:type="character" w:customStyle="1" w:styleId="hj-easyread-speakerprocesser-position-action-icon1">
    <w:name w:val="hj-easyread-speakerprocesser-position-action-icon1"/>
    <w:basedOn w:val="a0"/>
    <w:uiPriority w:val="99"/>
    <w:rsid w:val="00C8532F"/>
    <w:rPr>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425</Words>
  <Characters>2424</Characters>
  <Application>Microsoft Office Word</Application>
  <DocSecurity>0</DocSecurity>
  <Lines>20</Lines>
  <Paragraphs>5</Paragraphs>
  <ScaleCrop>false</ScaleCrop>
  <Company>CHINA</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dreamsummit</cp:lastModifiedBy>
  <cp:revision>21</cp:revision>
  <cp:lastPrinted>2018-04-17T08:59:00Z</cp:lastPrinted>
  <dcterms:created xsi:type="dcterms:W3CDTF">2018-05-04T03:57:00Z</dcterms:created>
  <dcterms:modified xsi:type="dcterms:W3CDTF">2020-10-30T02:17:00Z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2052-9.1.0.4847</vt:lpwstr>
  </property>
</Properties>
</file>