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eastAsia="方正小标宋_GBK" w:cs="方正小标宋_GBK"/>
          <w:kern w:val="0"/>
          <w:sz w:val="72"/>
          <w:szCs w:val="72"/>
          <w:lang w:eastAsia="zh-CN"/>
        </w:rPr>
      </w:pPr>
    </w:p>
    <w:p>
      <w:pPr>
        <w:widowControl/>
        <w:jc w:val="center"/>
        <w:rPr>
          <w:rFonts w:eastAsia="方正小标宋_GBK"/>
          <w:kern w:val="0"/>
          <w:sz w:val="72"/>
          <w:szCs w:val="72"/>
        </w:rPr>
      </w:pPr>
      <w:r>
        <w:rPr>
          <w:rFonts w:hint="eastAsia" w:eastAsia="方正小标宋_GBK" w:cs="方正小标宋_GBK"/>
          <w:kern w:val="0"/>
          <w:sz w:val="72"/>
          <w:szCs w:val="72"/>
          <w:lang w:eastAsia="zh-CN"/>
        </w:rPr>
        <w:t>桃源县理公港镇人民政府</w:t>
      </w:r>
      <w:r>
        <w:rPr>
          <w:rFonts w:hint="eastAsia" w:eastAsia="方正小标宋_GBK" w:cs="方正小标宋_GBK"/>
          <w:kern w:val="0"/>
          <w:sz w:val="72"/>
          <w:szCs w:val="72"/>
          <w:lang w:val="en-US" w:eastAsia="zh-CN"/>
        </w:rPr>
        <w:t>2018</w:t>
      </w:r>
      <w:r>
        <w:rPr>
          <w:rFonts w:hint="eastAsia" w:eastAsia="方正小标宋_GBK" w:cs="方正小标宋_GBK"/>
          <w:kern w:val="0"/>
          <w:sz w:val="72"/>
          <w:szCs w:val="72"/>
        </w:rPr>
        <w:t>年度部门决算</w:t>
      </w:r>
      <w:bookmarkStart w:id="0" w:name="_GoBack"/>
      <w:bookmarkEnd w:id="0"/>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spacing w:line="600" w:lineRule="exact"/>
        <w:rPr>
          <w:rFonts w:hint="eastAsia" w:eastAsia="黑体" w:cs="黑体"/>
          <w:kern w:val="0"/>
          <w:sz w:val="32"/>
          <w:szCs w:val="32"/>
        </w:rPr>
      </w:pPr>
    </w:p>
    <w:p>
      <w:pPr>
        <w:widowControl/>
        <w:spacing w:line="600" w:lineRule="exact"/>
        <w:jc w:val="center"/>
        <w:rPr>
          <w:rFonts w:ascii="华文中宋" w:hAnsi="华文中宋" w:eastAsia="方正小标宋_GBK"/>
          <w:color w:val="000000"/>
          <w:kern w:val="0"/>
          <w:sz w:val="36"/>
          <w:szCs w:val="36"/>
        </w:rPr>
      </w:pPr>
      <w:r>
        <w:rPr>
          <w:rFonts w:hint="eastAsia" w:eastAsia="黑体" w:cs="黑体"/>
          <w:kern w:val="0"/>
          <w:sz w:val="32"/>
          <w:szCs w:val="32"/>
        </w:rPr>
        <w:t>第二部分</w:t>
      </w:r>
      <w:r>
        <w:rPr>
          <w:rFonts w:eastAsia="黑体"/>
          <w:kern w:val="0"/>
          <w:sz w:val="32"/>
          <w:szCs w:val="32"/>
        </w:rPr>
        <w:t xml:space="preserve">  </w:t>
      </w:r>
      <w:r>
        <w:rPr>
          <w:rFonts w:hint="eastAsia" w:eastAsia="黑体"/>
          <w:kern w:val="0"/>
          <w:sz w:val="32"/>
          <w:szCs w:val="32"/>
          <w:lang w:eastAsia="zh-CN"/>
        </w:rPr>
        <w:t>理公港镇</w:t>
      </w:r>
      <w:r>
        <w:rPr>
          <w:rFonts w:eastAsia="黑体"/>
          <w:kern w:val="0"/>
          <w:sz w:val="32"/>
          <w:szCs w:val="32"/>
        </w:rPr>
        <w:t>201</w:t>
      </w:r>
      <w:r>
        <w:rPr>
          <w:rFonts w:hint="eastAsia" w:eastAsia="黑体"/>
          <w:kern w:val="0"/>
          <w:sz w:val="32"/>
          <w:szCs w:val="32"/>
          <w:lang w:val="en-US" w:eastAsia="zh-CN"/>
        </w:rPr>
        <w:t>8</w:t>
      </w:r>
      <w:r>
        <w:rPr>
          <w:rFonts w:hint="eastAsia" w:eastAsia="黑体" w:cs="黑体"/>
          <w:kern w:val="0"/>
          <w:sz w:val="32"/>
          <w:szCs w:val="32"/>
        </w:rPr>
        <w:t>年度部门决算表</w:t>
      </w: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收入支出决算总表</w:t>
      </w:r>
    </w:p>
    <w:p>
      <w:pPr>
        <w:widowControl/>
        <w:tabs>
          <w:tab w:val="left" w:pos="5086"/>
          <w:tab w:val="left" w:pos="5855"/>
          <w:tab w:val="left" w:pos="7196"/>
          <w:tab w:val="left" w:pos="11935"/>
          <w:tab w:val="left" w:pos="12704"/>
        </w:tabs>
        <w:jc w:val="left"/>
        <w:rPr>
          <w:rFonts w:ascii="宋体" w:hAnsi="宋体" w:eastAsia="仿宋_GB2312"/>
          <w:color w:val="000000"/>
          <w:kern w:val="0"/>
          <w:sz w:val="24"/>
          <w:szCs w:val="24"/>
        </w:rPr>
      </w:pPr>
      <w:r>
        <w:rPr>
          <w:rFonts w:hint="eastAsia" w:ascii="宋体" w:hAnsi="宋体" w:cs="宋体"/>
          <w:kern w:val="0"/>
          <w:sz w:val="24"/>
          <w:szCs w:val="24"/>
        </w:rPr>
        <w:t>　</w:t>
      </w:r>
      <w:r>
        <w:rPr>
          <w:rFonts w:ascii="宋体"/>
          <w:kern w:val="0"/>
          <w:sz w:val="24"/>
          <w:szCs w:val="24"/>
        </w:rPr>
        <w:tab/>
      </w:r>
      <w:r>
        <w:rPr>
          <w:rFonts w:ascii="宋体"/>
          <w:kern w:val="0"/>
          <w:sz w:val="24"/>
          <w:szCs w:val="24"/>
        </w:rPr>
        <w:tab/>
      </w:r>
      <w:r>
        <w:rPr>
          <w:rFonts w:hint="eastAsia" w:ascii="宋体" w:hAnsi="宋体" w:cs="宋体"/>
          <w:kern w:val="0"/>
          <w:sz w:val="24"/>
          <w:szCs w:val="24"/>
        </w:rPr>
        <w:t>　</w:t>
      </w:r>
      <w:r>
        <w:rPr>
          <w:rFonts w:ascii="宋体" w:hAnsi="宋体" w:eastAsia="仿宋_GB2312"/>
          <w:kern w:val="0"/>
          <w:sz w:val="24"/>
          <w:szCs w:val="24"/>
        </w:rPr>
        <w:tab/>
      </w:r>
      <w:r>
        <w:rPr>
          <w:rFonts w:hint="eastAsia" w:ascii="宋体" w:hAnsi="宋体" w:eastAsia="仿宋_GB2312" w:cs="仿宋_GB2312"/>
          <w:color w:val="000000"/>
          <w:kern w:val="0"/>
          <w:sz w:val="24"/>
          <w:szCs w:val="24"/>
        </w:rPr>
        <w:t>公开</w:t>
      </w:r>
      <w:r>
        <w:rPr>
          <w:rFonts w:ascii="宋体" w:hAnsi="宋体" w:eastAsia="仿宋_GB2312" w:cs="宋体"/>
          <w:color w:val="000000"/>
          <w:kern w:val="0"/>
          <w:sz w:val="24"/>
          <w:szCs w:val="24"/>
        </w:rPr>
        <w:t>01</w:t>
      </w:r>
      <w:r>
        <w:rPr>
          <w:rFonts w:hint="eastAsia" w:ascii="宋体" w:hAnsi="宋体" w:eastAsia="仿宋_GB2312" w:cs="仿宋_GB2312"/>
          <w:color w:val="000000"/>
          <w:kern w:val="0"/>
          <w:sz w:val="24"/>
          <w:szCs w:val="24"/>
        </w:rPr>
        <w:t>表</w:t>
      </w:r>
    </w:p>
    <w:p>
      <w:pPr>
        <w:widowControl/>
        <w:tabs>
          <w:tab w:val="left" w:pos="5565"/>
          <w:tab w:val="left" w:pos="7170"/>
          <w:tab w:val="left" w:pos="7196"/>
          <w:tab w:val="left" w:pos="11935"/>
          <w:tab w:val="left" w:pos="12704"/>
        </w:tabs>
        <w:jc w:val="left"/>
        <w:rPr>
          <w:rFonts w:ascii="宋体" w:hAnsi="宋体" w:eastAsia="仿宋_GB2312"/>
          <w:color w:val="000000"/>
          <w:kern w:val="0"/>
          <w:sz w:val="24"/>
          <w:szCs w:val="24"/>
        </w:rPr>
      </w:pPr>
      <w:r>
        <w:rPr>
          <w:rFonts w:hint="eastAsia" w:ascii="宋体" w:hAnsi="宋体" w:eastAsia="仿宋_GB2312" w:cs="仿宋_GB2312"/>
          <w:color w:val="000000"/>
          <w:kern w:val="0"/>
          <w:sz w:val="24"/>
          <w:szCs w:val="24"/>
        </w:rPr>
        <w:t>部门：</w:t>
      </w:r>
      <w:r>
        <w:rPr>
          <w:rFonts w:hint="eastAsia" w:ascii="宋体" w:hAnsi="宋体" w:eastAsia="仿宋_GB2312" w:cs="仿宋_GB2312"/>
          <w:color w:val="000000"/>
          <w:kern w:val="0"/>
          <w:sz w:val="24"/>
          <w:szCs w:val="24"/>
          <w:lang w:eastAsia="zh-CN"/>
        </w:rPr>
        <w:t>桃源县理公港镇人民政府</w:t>
      </w:r>
      <w:r>
        <w:rPr>
          <w:rFonts w:ascii="宋体" w:hAnsi="宋体" w:eastAsia="仿宋_GB2312"/>
          <w:color w:val="000000"/>
          <w:kern w:val="0"/>
          <w:sz w:val="24"/>
          <w:szCs w:val="24"/>
        </w:rPr>
        <w:tab/>
      </w:r>
      <w:r>
        <w:rPr>
          <w:rFonts w:ascii="宋体" w:hAnsi="宋体" w:eastAsia="仿宋_GB2312"/>
          <w:kern w:val="0"/>
          <w:sz w:val="24"/>
          <w:szCs w:val="24"/>
        </w:rPr>
        <w:tab/>
      </w:r>
      <w:r>
        <w:rPr>
          <w:rFonts w:hint="eastAsia" w:ascii="宋体" w:hAnsi="宋体" w:eastAsia="仿宋_GB2312" w:cs="仿宋_GB2312"/>
          <w:color w:val="000000"/>
          <w:kern w:val="0"/>
          <w:sz w:val="24"/>
          <w:szCs w:val="24"/>
        </w:rPr>
        <w:t>单位：万元</w:t>
      </w:r>
    </w:p>
    <w:tbl>
      <w:tblPr>
        <w:tblStyle w:val="8"/>
        <w:tblW w:w="9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8"/>
        <w:gridCol w:w="769"/>
        <w:gridCol w:w="932"/>
        <w:gridCol w:w="3036"/>
        <w:gridCol w:w="769"/>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4789"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收入</w:t>
            </w:r>
          </w:p>
        </w:tc>
        <w:tc>
          <w:tcPr>
            <w:tcW w:w="5064"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93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93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1</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lang w:val="en-US" w:eastAsia="zh-CN"/>
              </w:rPr>
              <w:t>2114.95</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eastAsia="zh-CN"/>
              </w:rPr>
            </w:pPr>
            <w:r>
              <w:rPr>
                <w:rFonts w:hint="eastAsia" w:ascii="宋体" w:hAnsi="宋体" w:eastAsia="仿宋_GB2312" w:cs="宋体"/>
                <w:kern w:val="0"/>
                <w:sz w:val="18"/>
                <w:szCs w:val="18"/>
                <w:lang w:val="en-US" w:eastAsia="zh-CN"/>
              </w:rPr>
              <w:t>29</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lang w:val="en-US" w:eastAsia="zh-CN"/>
              </w:rPr>
              <w:t>452.79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2</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30</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3</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31</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4</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32</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5</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33</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6</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lang w:val="en-US" w:eastAsia="zh-CN"/>
              </w:rPr>
              <w:t>32.4</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34</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7</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kern w:val="0"/>
                <w:sz w:val="18"/>
                <w:szCs w:val="18"/>
              </w:rPr>
              <w:t>七、文化体育与传媒支出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35</w:t>
            </w:r>
          </w:p>
        </w:tc>
        <w:tc>
          <w:tcPr>
            <w:tcW w:w="1259" w:type="dxa"/>
            <w:tcBorders>
              <w:top w:val="nil"/>
              <w:left w:val="nil"/>
              <w:bottom w:val="single" w:color="auto" w:sz="4" w:space="0"/>
              <w:right w:val="single" w:color="auto" w:sz="8" w:space="0"/>
            </w:tcBorders>
            <w:vAlign w:val="center"/>
          </w:tcPr>
          <w:p>
            <w:pPr>
              <w:widowControl/>
              <w:jc w:val="center"/>
              <w:rPr>
                <w:rFonts w:hint="eastAsia" w:ascii="宋体" w:hAnsi="宋体" w:eastAsia="仿宋_GB2312"/>
                <w:kern w:val="0"/>
                <w:sz w:val="18"/>
                <w:szCs w:val="18"/>
                <w:lang w:val="en-US" w:eastAsia="zh-CN"/>
              </w:rPr>
            </w:pPr>
            <w:r>
              <w:rPr>
                <w:rFonts w:hint="eastAsia" w:ascii="宋体" w:hAnsi="宋体" w:eastAsia="仿宋_GB2312"/>
                <w:kern w:val="0"/>
                <w:sz w:val="18"/>
                <w:szCs w:val="18"/>
                <w:lang w:val="en-US" w:eastAsia="zh-CN"/>
              </w:rPr>
              <w:t>20.78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8</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八、社会保障和就业支出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36</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53.21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9</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九、医疗卫生与计划生育支出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37</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67.58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10</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十、节能环保支出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38</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11</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十一、城乡社区支出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39</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55.22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12</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十二、农林水支出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40</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1119.29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13</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十三、交通运输支出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41</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14</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十四、资源勘探信息等支出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42</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25.97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15</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十五、商业服务业等支出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43</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16</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十六、金融支出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44</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17</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十七、援助其他地区支出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45</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18</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十八、国土海洋气象等支出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46</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19</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十九、住房保障支出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47</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20</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二十、粮油物资储备支出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48</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21</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二十一、其他支出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49</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24.09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22</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二十二、债务还本支出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50</w:t>
            </w:r>
          </w:p>
        </w:tc>
        <w:tc>
          <w:tcPr>
            <w:tcW w:w="1259"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23</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二十三、债务付息支出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both"/>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 xml:space="preserve">   51</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eastAsia="zh-CN"/>
              </w:rPr>
            </w:pPr>
            <w:r>
              <w:rPr>
                <w:rFonts w:hint="eastAsia" w:ascii="宋体" w:hAnsi="宋体" w:eastAsia="仿宋_GB2312" w:cs="宋体"/>
                <w:kern w:val="0"/>
                <w:sz w:val="18"/>
                <w:szCs w:val="18"/>
                <w:lang w:val="en-US" w:eastAsia="zh-CN"/>
              </w:rPr>
              <w:t>24</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lang w:val="en-US" w:eastAsia="zh-CN"/>
              </w:rPr>
              <w:t>2147.35</w:t>
            </w:r>
          </w:p>
        </w:tc>
        <w:tc>
          <w:tcPr>
            <w:tcW w:w="3036" w:type="dxa"/>
            <w:tcBorders>
              <w:top w:val="nil"/>
              <w:left w:val="nil"/>
              <w:bottom w:val="single" w:color="auto" w:sz="4" w:space="0"/>
              <w:right w:val="nil"/>
            </w:tcBorders>
            <w:shd w:val="clear" w:color="auto" w:fill="auto"/>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52</w:t>
            </w:r>
          </w:p>
        </w:tc>
        <w:tc>
          <w:tcPr>
            <w:tcW w:w="1259" w:type="dxa"/>
            <w:tcBorders>
              <w:top w:val="nil"/>
              <w:left w:val="nil"/>
              <w:bottom w:val="single" w:color="auto" w:sz="4" w:space="0"/>
              <w:right w:val="single" w:color="auto" w:sz="8" w:space="0"/>
            </w:tcBorders>
            <w:vAlign w:val="center"/>
          </w:tcPr>
          <w:p>
            <w:pPr>
              <w:widowControl/>
              <w:jc w:val="center"/>
              <w:rPr>
                <w:rFonts w:hint="eastAsia" w:ascii="宋体" w:hAnsi="宋体" w:eastAsia="仿宋_GB2312"/>
                <w:b/>
                <w:bCs/>
                <w:kern w:val="0"/>
                <w:sz w:val="18"/>
                <w:szCs w:val="18"/>
                <w:lang w:val="en-US" w:eastAsia="zh-CN"/>
              </w:rPr>
            </w:pPr>
            <w:r>
              <w:rPr>
                <w:rFonts w:hint="eastAsia" w:ascii="宋体" w:hAnsi="宋体" w:eastAsia="仿宋_GB2312"/>
                <w:b/>
                <w:bCs/>
                <w:kern w:val="0"/>
                <w:sz w:val="18"/>
                <w:szCs w:val="18"/>
                <w:lang w:val="en-US" w:eastAsia="zh-CN"/>
              </w:rPr>
              <w:t>1884.63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25</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53</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26</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lang w:val="en-US" w:eastAsia="zh-CN"/>
              </w:rPr>
              <w:t>13</w:t>
            </w: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54</w:t>
            </w:r>
          </w:p>
        </w:tc>
        <w:tc>
          <w:tcPr>
            <w:tcW w:w="1259" w:type="dxa"/>
            <w:tcBorders>
              <w:top w:val="nil"/>
              <w:left w:val="nil"/>
              <w:bottom w:val="single" w:color="auto" w:sz="4" w:space="0"/>
              <w:right w:val="single" w:color="auto" w:sz="8" w:space="0"/>
            </w:tcBorders>
            <w:vAlign w:val="center"/>
          </w:tcPr>
          <w:p>
            <w:pPr>
              <w:widowControl/>
              <w:jc w:val="center"/>
              <w:rPr>
                <w:rFonts w:hint="eastAsia" w:ascii="宋体" w:hAnsi="宋体" w:eastAsia="仿宋_GB2312"/>
                <w:kern w:val="0"/>
                <w:sz w:val="18"/>
                <w:szCs w:val="18"/>
                <w:lang w:val="en-US" w:eastAsia="zh-CN"/>
              </w:rPr>
            </w:pPr>
            <w:r>
              <w:rPr>
                <w:rFonts w:hint="eastAsia" w:ascii="宋体" w:hAnsi="宋体" w:eastAsia="仿宋_GB2312"/>
                <w:kern w:val="0"/>
                <w:sz w:val="18"/>
                <w:szCs w:val="18"/>
                <w:lang w:val="en-US" w:eastAsia="zh-CN"/>
              </w:rPr>
              <w:t>275.72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nil"/>
              <w:right w:val="nil"/>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27</w:t>
            </w:r>
          </w:p>
        </w:tc>
        <w:tc>
          <w:tcPr>
            <w:tcW w:w="932" w:type="dxa"/>
            <w:tcBorders>
              <w:top w:val="nil"/>
              <w:left w:val="nil"/>
              <w:bottom w:val="nil"/>
              <w:right w:val="single" w:color="auto" w:sz="4" w:space="0"/>
            </w:tcBorders>
            <w:shd w:val="clear" w:color="auto" w:fill="auto"/>
            <w:vAlign w:val="center"/>
          </w:tcPr>
          <w:p>
            <w:pPr>
              <w:widowControl/>
              <w:jc w:val="center"/>
              <w:rPr>
                <w:rFonts w:ascii="宋体" w:hAnsi="宋体" w:eastAsia="仿宋_GB2312"/>
                <w:kern w:val="0"/>
                <w:sz w:val="18"/>
                <w:szCs w:val="18"/>
              </w:rPr>
            </w:pPr>
          </w:p>
        </w:tc>
        <w:tc>
          <w:tcPr>
            <w:tcW w:w="3036" w:type="dxa"/>
            <w:tcBorders>
              <w:top w:val="nil"/>
              <w:left w:val="nil"/>
              <w:bottom w:val="nil"/>
              <w:right w:val="nil"/>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55</w:t>
            </w:r>
          </w:p>
        </w:tc>
        <w:tc>
          <w:tcPr>
            <w:tcW w:w="1259" w:type="dxa"/>
            <w:tcBorders>
              <w:top w:val="nil"/>
              <w:left w:val="nil"/>
              <w:bottom w:val="nil"/>
              <w:right w:val="single" w:color="auto" w:sz="8" w:space="0"/>
            </w:tcBorders>
            <w:vAlign w:val="center"/>
          </w:tcPr>
          <w:p>
            <w:pPr>
              <w:widowControl/>
              <w:jc w:val="center"/>
              <w:rPr>
                <w:rFonts w:ascii="宋体" w:hAnsi="宋体" w:eastAsia="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28</w:t>
            </w:r>
          </w:p>
        </w:tc>
        <w:tc>
          <w:tcPr>
            <w:tcW w:w="932"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lang w:val="en-US" w:eastAsia="zh-CN"/>
              </w:rPr>
              <w:t>2160.35</w:t>
            </w:r>
          </w:p>
        </w:tc>
        <w:tc>
          <w:tcPr>
            <w:tcW w:w="3036"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56</w:t>
            </w:r>
          </w:p>
        </w:tc>
        <w:tc>
          <w:tcPr>
            <w:tcW w:w="1259" w:type="dxa"/>
            <w:tcBorders>
              <w:top w:val="single" w:color="auto" w:sz="4" w:space="0"/>
              <w:left w:val="nil"/>
              <w:bottom w:val="single" w:color="auto" w:sz="8" w:space="0"/>
              <w:right w:val="single" w:color="auto" w:sz="8" w:space="0"/>
            </w:tcBorders>
            <w:vAlign w:val="center"/>
          </w:tcPr>
          <w:p>
            <w:pPr>
              <w:widowControl/>
              <w:jc w:val="center"/>
              <w:rPr>
                <w:rFonts w:hint="eastAsia" w:ascii="宋体" w:hAnsi="宋体" w:eastAsia="仿宋_GB2312"/>
                <w:b/>
                <w:bCs/>
                <w:kern w:val="0"/>
                <w:sz w:val="18"/>
                <w:szCs w:val="18"/>
                <w:lang w:val="en-US" w:eastAsia="zh-CN"/>
              </w:rPr>
            </w:pPr>
            <w:r>
              <w:rPr>
                <w:rFonts w:hint="eastAsia" w:ascii="宋体" w:hAnsi="宋体" w:eastAsia="仿宋_GB2312"/>
                <w:b/>
                <w:bCs/>
                <w:kern w:val="0"/>
                <w:sz w:val="18"/>
                <w:szCs w:val="18"/>
                <w:lang w:val="en-US" w:eastAsia="zh-CN"/>
              </w:rPr>
              <w:t>2160.35</w:t>
            </w:r>
          </w:p>
        </w:tc>
      </w:tr>
    </w:tbl>
    <w:p>
      <w:pPr>
        <w:widowControl/>
        <w:jc w:val="left"/>
        <w:rPr>
          <w:rFonts w:ascii="宋体" w:hAnsi="宋体" w:eastAsia="仿宋_GB2312"/>
          <w:kern w:val="0"/>
          <w:sz w:val="15"/>
          <w:szCs w:val="15"/>
        </w:rPr>
      </w:pPr>
      <w:r>
        <w:rPr>
          <w:rFonts w:hint="eastAsia" w:ascii="宋体" w:hAnsi="宋体" w:eastAsia="仿宋_GB2312" w:cs="仿宋_GB2312"/>
          <w:kern w:val="0"/>
          <w:sz w:val="15"/>
          <w:szCs w:val="15"/>
        </w:rPr>
        <w:t>注：本表反映部门本年度的总收支和年末结转结余情况。</w:t>
      </w: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收入决算表</w:t>
      </w:r>
    </w:p>
    <w:p>
      <w:pPr>
        <w:widowControl/>
        <w:tabs>
          <w:tab w:val="left" w:pos="315"/>
          <w:tab w:val="left" w:pos="1998"/>
          <w:tab w:val="left" w:pos="3653"/>
          <w:tab w:val="left" w:pos="5308"/>
          <w:tab w:val="left" w:pos="6963"/>
          <w:tab w:val="left" w:pos="8618"/>
          <w:tab w:val="left" w:pos="10273"/>
          <w:tab w:val="left" w:pos="13485"/>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eastAsia="仿宋_GB2312"/>
          <w:kern w:val="0"/>
        </w:rPr>
        <w:tab/>
      </w:r>
      <w:r>
        <w:rPr>
          <w:rFonts w:eastAsia="仿宋_GB2312"/>
          <w:kern w:val="0"/>
        </w:rPr>
        <w:t xml:space="preserve">                                  </w:t>
      </w:r>
      <w:r>
        <w:rPr>
          <w:rFonts w:hint="eastAsia" w:hAnsi="宋体" w:eastAsia="仿宋_GB2312" w:cs="仿宋_GB2312"/>
          <w:color w:val="000000"/>
          <w:kern w:val="0"/>
        </w:rPr>
        <w:t>公开</w:t>
      </w:r>
      <w:r>
        <w:rPr>
          <w:rFonts w:eastAsia="仿宋_GB2312"/>
          <w:color w:val="000000"/>
          <w:kern w:val="0"/>
        </w:rPr>
        <w:t>02</w:t>
      </w:r>
      <w:r>
        <w:rPr>
          <w:rFonts w:hint="eastAsia" w:hAnsi="宋体" w:eastAsia="仿宋_GB2312" w:cs="仿宋_GB2312"/>
          <w:color w:val="000000"/>
          <w:kern w:val="0"/>
        </w:rPr>
        <w:t>表</w:t>
      </w:r>
    </w:p>
    <w:p>
      <w:pPr>
        <w:widowControl/>
        <w:tabs>
          <w:tab w:val="left" w:pos="300"/>
          <w:tab w:val="left" w:pos="2005"/>
          <w:tab w:val="left" w:pos="3660"/>
          <w:tab w:val="left" w:pos="5315"/>
          <w:tab w:val="left" w:pos="6970"/>
          <w:tab w:val="left" w:pos="8625"/>
          <w:tab w:val="left" w:pos="10280"/>
          <w:tab w:val="left" w:pos="11935"/>
        </w:tabs>
        <w:jc w:val="left"/>
        <w:rPr>
          <w:rFonts w:hint="eastAsia" w:hAnsi="宋体" w:eastAsia="仿宋_GB2312" w:cs="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桃源县理公港镇人民政府</w:t>
      </w:r>
      <w:r>
        <w:rPr>
          <w:rFonts w:hint="eastAsia" w:hAnsi="宋体" w:eastAsia="仿宋_GB2312" w:cs="仿宋_GB2312"/>
          <w:color w:val="000000"/>
          <w:kern w:val="0"/>
          <w:lang w:val="en-US" w:eastAsia="zh-CN"/>
        </w:rPr>
        <w:t xml:space="preserve">    </w:t>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　</w:t>
      </w:r>
      <w:r>
        <w:rPr>
          <w:rFonts w:hint="eastAsia" w:hAnsi="宋体" w:eastAsia="仿宋_GB2312" w:cs="仿宋_GB2312"/>
          <w:color w:val="000000"/>
          <w:kern w:val="0"/>
          <w:lang w:val="en-US" w:eastAsia="zh-CN"/>
        </w:rPr>
        <w:t xml:space="preserve">                </w:t>
      </w:r>
      <w:r>
        <w:rPr>
          <w:rFonts w:hint="eastAsia" w:hAnsi="宋体" w:eastAsia="仿宋_GB2312" w:cs="仿宋_GB2312"/>
          <w:color w:val="000000"/>
          <w:kern w:val="0"/>
        </w:rPr>
        <w:t>单位：万元</w:t>
      </w:r>
    </w:p>
    <w:tbl>
      <w:tblPr>
        <w:tblStyle w:val="8"/>
        <w:tblW w:w="8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3"/>
        <w:gridCol w:w="676"/>
        <w:gridCol w:w="265"/>
        <w:gridCol w:w="4286"/>
        <w:gridCol w:w="1077"/>
        <w:gridCol w:w="105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43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7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5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134" w:type="dxa"/>
            <w:vMerge w:val="restart"/>
            <w:tcBorders>
              <w:top w:val="single" w:color="000000" w:sz="4" w:space="0"/>
              <w:bottom w:val="single" w:color="000000" w:sz="4" w:space="0"/>
              <w:right w:val="single" w:color="000000" w:sz="12"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79" w:type="dxa"/>
            <w:gridSpan w:val="2"/>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4551"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single" w:color="000000" w:sz="4" w:space="0"/>
              <w:bottom w:val="single" w:color="000000" w:sz="4" w:space="0"/>
              <w:right w:val="single" w:color="000000" w:sz="12"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79" w:type="dxa"/>
            <w:gridSpan w:val="2"/>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51"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single" w:color="000000" w:sz="4" w:space="0"/>
              <w:bottom w:val="single" w:color="000000" w:sz="4" w:space="0"/>
              <w:right w:val="single" w:color="000000" w:sz="12"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79" w:type="dxa"/>
            <w:gridSpan w:val="2"/>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51"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single" w:color="000000" w:sz="4" w:space="0"/>
              <w:bottom w:val="single" w:color="000000" w:sz="4" w:space="0"/>
              <w:right w:val="single" w:color="000000" w:sz="12"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3"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7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6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2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4" w:type="dxa"/>
            <w:tcBorders>
              <w:bottom w:val="single" w:color="000000" w:sz="4" w:space="0"/>
              <w:right w:val="single" w:color="000000" w:sz="12"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3"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7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2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2,147.35</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2,114.95</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代表工作</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286.12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272.72</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159.61</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159.61</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28.48</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2081501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2081902</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农村最低生活保障金支出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76.15</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76.15</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43.24</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147.44</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144.44</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2130106</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防灾救灾</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农业组织化与产业化经营</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农村公益事业</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林业事业机构</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81.38</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林业防灾减灾</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其他林业支出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47.11</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47.11</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2130316</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农田水利</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354.58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354.58</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2150601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2160599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其他旅游业管理与服务支出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2200114</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地质矿产资源利用与保护</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其他国土资源事务支出</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55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113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79" w:type="dxa"/>
            <w:gridSpan w:val="2"/>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4551" w:type="dxa"/>
            <w:gridSpan w:val="2"/>
            <w:tcBorders>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077"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w:t>
            </w:r>
          </w:p>
        </w:tc>
        <w:tc>
          <w:tcPr>
            <w:tcW w:w="1050"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w:t>
            </w:r>
          </w:p>
        </w:tc>
        <w:tc>
          <w:tcPr>
            <w:tcW w:w="1134"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tabs>
          <w:tab w:val="left" w:pos="300"/>
          <w:tab w:val="left" w:pos="2005"/>
          <w:tab w:val="left" w:pos="3660"/>
          <w:tab w:val="left" w:pos="5315"/>
          <w:tab w:val="left" w:pos="6970"/>
          <w:tab w:val="left" w:pos="8625"/>
          <w:tab w:val="left" w:pos="10280"/>
          <w:tab w:val="left" w:pos="11935"/>
        </w:tabs>
        <w:jc w:val="left"/>
        <w:rPr>
          <w:rFonts w:hint="eastAsia" w:hAnsi="宋体" w:eastAsia="仿宋_GB2312" w:cs="仿宋_GB2312"/>
          <w:color w:val="000000"/>
          <w:kern w:val="0"/>
        </w:rPr>
      </w:pPr>
    </w:p>
    <w:p>
      <w:pPr>
        <w:widowControl/>
        <w:tabs>
          <w:tab w:val="left" w:pos="300"/>
          <w:tab w:val="left" w:pos="2005"/>
          <w:tab w:val="left" w:pos="3660"/>
          <w:tab w:val="left" w:pos="5315"/>
          <w:tab w:val="left" w:pos="6970"/>
          <w:tab w:val="left" w:pos="8625"/>
          <w:tab w:val="left" w:pos="10280"/>
          <w:tab w:val="left" w:pos="11935"/>
        </w:tabs>
        <w:jc w:val="left"/>
        <w:rPr>
          <w:rFonts w:hint="eastAsia" w:hAnsi="宋体" w:eastAsia="仿宋_GB2312" w:cs="仿宋_GB2312"/>
          <w:color w:val="000000"/>
          <w:kern w:val="0"/>
        </w:rPr>
      </w:pPr>
    </w:p>
    <w:p>
      <w:pPr>
        <w:widowControl/>
        <w:tabs>
          <w:tab w:val="left" w:pos="300"/>
          <w:tab w:val="left" w:pos="2005"/>
          <w:tab w:val="left" w:pos="3660"/>
          <w:tab w:val="left" w:pos="5315"/>
          <w:tab w:val="left" w:pos="6970"/>
          <w:tab w:val="left" w:pos="8625"/>
          <w:tab w:val="left" w:pos="10280"/>
          <w:tab w:val="left" w:pos="11935"/>
        </w:tabs>
        <w:jc w:val="left"/>
        <w:rPr>
          <w:rFonts w:eastAsia="仿宋_GB2312"/>
          <w:spacing w:val="6"/>
          <w:kern w:val="0"/>
          <w:sz w:val="32"/>
          <w:szCs w:val="32"/>
        </w:rPr>
      </w:pPr>
      <w:r>
        <w:rPr>
          <w:rFonts w:hint="eastAsia" w:hAnsi="宋体" w:eastAsia="仿宋_GB2312" w:cs="仿宋_GB2312"/>
          <w:kern w:val="0"/>
        </w:rPr>
        <w:t>注：本表反映部门本年度取得的各项收入情况。</w:t>
      </w:r>
    </w:p>
    <w:p>
      <w:pPr>
        <w:autoSpaceDE w:val="0"/>
        <w:autoSpaceDN w:val="0"/>
        <w:adjustRightInd w:val="0"/>
        <w:spacing w:line="600" w:lineRule="exact"/>
        <w:rPr>
          <w:rFonts w:eastAsia="仿宋_GB2312"/>
          <w:spacing w:val="6"/>
          <w:kern w:val="0"/>
          <w:sz w:val="32"/>
          <w:szCs w:val="32"/>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hint="eastAsia" w:hAnsi="华文中宋" w:eastAsia="方正小标宋_GBK" w:cs="方正小标宋_GBK"/>
          <w:color w:val="000000"/>
          <w:kern w:val="0"/>
          <w:sz w:val="36"/>
          <w:szCs w:val="36"/>
        </w:rPr>
      </w:pPr>
    </w:p>
    <w:p>
      <w:pPr>
        <w:widowControl/>
        <w:jc w:val="center"/>
        <w:rPr>
          <w:rFonts w:eastAsia="方正小标宋_GBK"/>
          <w:color w:val="000000"/>
          <w:kern w:val="0"/>
          <w:sz w:val="36"/>
          <w:szCs w:val="36"/>
        </w:rPr>
      </w:pPr>
      <w:r>
        <w:rPr>
          <w:rFonts w:hint="eastAsia" w:hAnsi="华文中宋" w:eastAsia="方正小标宋_GBK" w:cs="方正小标宋_GBK"/>
          <w:color w:val="000000"/>
          <w:kern w:val="0"/>
          <w:sz w:val="36"/>
          <w:szCs w:val="36"/>
        </w:rPr>
        <w:t>支出决算表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cs="宋体"/>
          <w:kern w:val="0"/>
          <w:sz w:val="24"/>
          <w:szCs w:val="24"/>
        </w:rPr>
        <w:t>　</w:t>
      </w:r>
      <w:r>
        <w:rPr>
          <w:kern w:val="0"/>
          <w:sz w:val="24"/>
          <w:szCs w:val="24"/>
        </w:rPr>
        <w:tab/>
      </w:r>
      <w:r>
        <w:rPr>
          <w:rFonts w:hint="eastAsia" w:hAnsi="宋体" w:cs="宋体"/>
          <w:kern w:val="0"/>
          <w:sz w:val="24"/>
          <w:szCs w:val="24"/>
        </w:rPr>
        <w:t>　</w:t>
      </w:r>
      <w:r>
        <w:rPr>
          <w:kern w:val="0"/>
          <w:sz w:val="24"/>
          <w:szCs w:val="24"/>
        </w:rPr>
        <w:tab/>
      </w:r>
      <w:r>
        <w:rPr>
          <w:kern w:val="0"/>
          <w:sz w:val="24"/>
          <w:szCs w:val="24"/>
        </w:rPr>
        <w:tab/>
      </w:r>
      <w:r>
        <w:rPr>
          <w:rFonts w:hint="eastAsia" w:hAnsi="宋体" w:cs="宋体"/>
          <w:kern w:val="0"/>
          <w:sz w:val="24"/>
          <w:szCs w:val="24"/>
        </w:rPr>
        <w:t>　</w:t>
      </w:r>
      <w:r>
        <w:rPr>
          <w:kern w:val="0"/>
          <w:sz w:val="24"/>
          <w:szCs w:val="24"/>
        </w:rPr>
        <w:tab/>
      </w:r>
      <w:r>
        <w:rPr>
          <w:rFonts w:hint="eastAsia" w:hAnsi="宋体" w:cs="宋体"/>
          <w:kern w:val="0"/>
          <w:sz w:val="24"/>
          <w:szCs w:val="24"/>
        </w:rPr>
        <w:t>　</w:t>
      </w:r>
      <w:r>
        <w:rPr>
          <w:rFonts w:hAnsi="宋体"/>
          <w:kern w:val="0"/>
          <w:sz w:val="24"/>
          <w:szCs w:val="24"/>
        </w:rPr>
        <w:t xml:space="preserve">         </w:t>
      </w:r>
      <w:r>
        <w:rPr>
          <w:rFonts w:eastAsia="仿宋_GB2312"/>
          <w:kern w:val="0"/>
          <w:sz w:val="24"/>
          <w:szCs w:val="24"/>
        </w:rPr>
        <w:tab/>
      </w:r>
      <w:r>
        <w:rPr>
          <w:rFonts w:hint="eastAsia" w:hAnsi="宋体" w:eastAsia="仿宋_GB2312" w:cs="仿宋_GB2312"/>
          <w:color w:val="000000"/>
          <w:kern w:val="0"/>
          <w:sz w:val="24"/>
          <w:szCs w:val="24"/>
        </w:rPr>
        <w:t>公开</w:t>
      </w:r>
      <w:r>
        <w:rPr>
          <w:rFonts w:eastAsia="仿宋_GB2312"/>
          <w:color w:val="000000"/>
          <w:kern w:val="0"/>
          <w:sz w:val="24"/>
          <w:szCs w:val="24"/>
        </w:rPr>
        <w:t>03</w:t>
      </w:r>
      <w:r>
        <w:rPr>
          <w:rFonts w:hint="eastAsia" w:hAnsi="宋体" w:eastAsia="仿宋_GB2312" w:cs="仿宋_GB2312"/>
          <w:color w:val="000000"/>
          <w:kern w:val="0"/>
          <w:sz w:val="24"/>
          <w:szCs w:val="24"/>
        </w:rPr>
        <w:t>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sz w:val="24"/>
          <w:szCs w:val="24"/>
          <w:lang w:eastAsia="zh-CN"/>
        </w:rPr>
        <w:t>桃源县理公港镇人民政府</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eastAsia="仿宋_GB2312"/>
          <w:kern w:val="0"/>
          <w:sz w:val="24"/>
          <w:szCs w:val="24"/>
        </w:rPr>
        <w:t xml:space="preserve">             </w:t>
      </w:r>
      <w:r>
        <w:rPr>
          <w:rFonts w:hint="eastAsia" w:hAnsi="宋体" w:eastAsia="仿宋_GB2312" w:cs="仿宋_GB2312"/>
          <w:color w:val="000000"/>
          <w:kern w:val="0"/>
          <w:sz w:val="24"/>
          <w:szCs w:val="24"/>
        </w:rPr>
        <w:t>单位：万元</w:t>
      </w:r>
    </w:p>
    <w:tbl>
      <w:tblPr>
        <w:tblStyle w:val="8"/>
        <w:tblW w:w="96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8"/>
        <w:gridCol w:w="406"/>
        <w:gridCol w:w="441"/>
        <w:gridCol w:w="4438"/>
        <w:gridCol w:w="1606"/>
        <w:gridCol w:w="1147"/>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62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0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4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2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85"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443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0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4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2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8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43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4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2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8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43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4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2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38"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0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4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43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38"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0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4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43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1,884.63</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1,196.80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210.88</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210.88</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142.59</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69.59</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23.32</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23.32</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14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c>
          <w:tcPr>
            <w:tcW w:w="114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28.48</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28.48</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c>
          <w:tcPr>
            <w:tcW w:w="114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54.26</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54.26</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42.74</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42.74</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136.13</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136.13</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2130106</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防灾救灾</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农业组织化与产业化经营</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农村公益事业</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林业事业机构</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其他林业支出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2130304</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43.68</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43.68</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2130316</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农田水利</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354.58</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354.58</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2150601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25.97</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25.97</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2160599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其他旅游业管理与服务支出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2200114</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地质矿产资源利用与保护</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其他国土资源事务支出</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4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6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114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13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5" w:type="dxa"/>
            <w:gridSpan w:val="3"/>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4438" w:type="dxa"/>
            <w:tcBorders>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606"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w:t>
            </w:r>
          </w:p>
        </w:tc>
        <w:tc>
          <w:tcPr>
            <w:tcW w:w="1147"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w:t>
            </w:r>
          </w:p>
        </w:tc>
      </w:tr>
    </w:tbl>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p>
    <w:p>
      <w:pPr>
        <w:widowControl/>
        <w:jc w:val="left"/>
        <w:rPr>
          <w:rFonts w:eastAsia="仿宋_GB2312"/>
          <w:spacing w:val="6"/>
          <w:kern w:val="0"/>
          <w:sz w:val="32"/>
          <w:szCs w:val="32"/>
        </w:rPr>
      </w:pPr>
      <w:r>
        <w:rPr>
          <w:rFonts w:hint="eastAsia" w:hAnsi="宋体" w:eastAsia="仿宋_GB2312" w:cs="仿宋_GB2312"/>
          <w:kern w:val="0"/>
          <w:sz w:val="24"/>
          <w:szCs w:val="24"/>
        </w:rPr>
        <w:t>注：本表反映部门本年度各项支出情况。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财政拨款收入支出决算总表</w:t>
      </w:r>
    </w:p>
    <w:p>
      <w:pPr>
        <w:widowControl/>
        <w:tabs>
          <w:tab w:val="left" w:pos="3846"/>
          <w:tab w:val="left" w:pos="4579"/>
          <w:tab w:val="left" w:pos="7725"/>
          <w:tab w:val="left" w:pos="8689"/>
          <w:tab w:val="left" w:pos="9422"/>
          <w:tab w:val="left" w:pos="10292"/>
          <w:tab w:val="left" w:pos="12690"/>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hAnsi="宋体" w:eastAsia="仿宋_GB2312" w:cs="仿宋_GB2312"/>
          <w:color w:val="000000"/>
          <w:kern w:val="0"/>
        </w:rPr>
        <w:t>公开</w:t>
      </w:r>
      <w:r>
        <w:rPr>
          <w:rFonts w:eastAsia="仿宋_GB2312"/>
          <w:color w:val="000000"/>
          <w:kern w:val="0"/>
        </w:rPr>
        <w:t>04</w:t>
      </w:r>
      <w:r>
        <w:rPr>
          <w:rFonts w:hint="eastAsia" w:hAnsi="宋体" w:eastAsia="仿宋_GB2312" w:cs="仿宋_GB2312"/>
          <w:color w:val="000000"/>
          <w:kern w:val="0"/>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桃源县理公港镇人民政府</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单位：万元</w:t>
      </w:r>
    </w:p>
    <w:tbl>
      <w:tblPr>
        <w:tblStyle w:val="8"/>
        <w:tblW w:w="10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5"/>
        <w:gridCol w:w="733"/>
        <w:gridCol w:w="870"/>
        <w:gridCol w:w="1828"/>
        <w:gridCol w:w="797"/>
        <w:gridCol w:w="806"/>
        <w:gridCol w:w="75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28"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收入</w:t>
            </w:r>
          </w:p>
        </w:tc>
        <w:tc>
          <w:tcPr>
            <w:tcW w:w="5889"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eastAsia="黑体"/>
                <w:kern w:val="0"/>
              </w:rPr>
            </w:pPr>
            <w:r>
              <w:rPr>
                <w:rFonts w:hint="eastAsia" w:hAnsi="宋体" w:eastAsia="黑体" w:cs="黑体"/>
                <w:kern w:val="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870"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金额</w:t>
            </w:r>
          </w:p>
        </w:tc>
        <w:tc>
          <w:tcPr>
            <w:tcW w:w="1828"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806"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合计</w:t>
            </w:r>
          </w:p>
        </w:tc>
        <w:tc>
          <w:tcPr>
            <w:tcW w:w="751" w:type="dxa"/>
            <w:tcBorders>
              <w:top w:val="nil"/>
              <w:left w:val="nil"/>
              <w:bottom w:val="single" w:color="auto" w:sz="4" w:space="0"/>
              <w:right w:val="single" w:color="auto" w:sz="4" w:space="0"/>
            </w:tcBorders>
            <w:vAlign w:val="center"/>
          </w:tcPr>
          <w:p>
            <w:pPr>
              <w:widowControl/>
              <w:jc w:val="center"/>
              <w:rPr>
                <w:rFonts w:eastAsia="黑体"/>
                <w:kern w:val="0"/>
              </w:rPr>
            </w:pPr>
            <w:r>
              <w:rPr>
                <w:rFonts w:hint="eastAsia" w:hAnsi="宋体" w:eastAsia="黑体" w:cs="黑体"/>
                <w:kern w:val="0"/>
              </w:rPr>
              <w:t>一般公共预算财政拨款</w:t>
            </w:r>
          </w:p>
        </w:tc>
        <w:tc>
          <w:tcPr>
            <w:tcW w:w="1707" w:type="dxa"/>
            <w:tcBorders>
              <w:top w:val="nil"/>
              <w:left w:val="nil"/>
              <w:bottom w:val="single" w:color="auto" w:sz="4" w:space="0"/>
              <w:right w:val="single" w:color="auto" w:sz="8" w:space="0"/>
            </w:tcBorders>
            <w:vAlign w:val="center"/>
          </w:tcPr>
          <w:p>
            <w:pPr>
              <w:widowControl/>
              <w:jc w:val="center"/>
              <w:rPr>
                <w:rFonts w:eastAsia="黑体"/>
                <w:kern w:val="0"/>
              </w:rPr>
            </w:pPr>
            <w:r>
              <w:rPr>
                <w:rFonts w:hint="eastAsia" w:hAnsi="宋体" w:eastAsia="黑体" w:cs="黑体"/>
                <w:kern w:val="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栏    次</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870"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1</w:t>
            </w:r>
          </w:p>
        </w:tc>
        <w:tc>
          <w:tcPr>
            <w:tcW w:w="1828"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栏    次</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806"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2</w:t>
            </w:r>
          </w:p>
        </w:tc>
        <w:tc>
          <w:tcPr>
            <w:tcW w:w="751"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3</w:t>
            </w:r>
          </w:p>
        </w:tc>
        <w:tc>
          <w:tcPr>
            <w:tcW w:w="1707" w:type="dxa"/>
            <w:tcBorders>
              <w:top w:val="nil"/>
              <w:left w:val="nil"/>
              <w:bottom w:val="single" w:color="auto" w:sz="4" w:space="0"/>
              <w:right w:val="single" w:color="auto" w:sz="8"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一、一般公共预算财政拨款</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1</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2104.95</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一、一般公共服务支出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30</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439.39</w:t>
            </w:r>
          </w:p>
        </w:tc>
        <w:tc>
          <w:tcPr>
            <w:tcW w:w="751" w:type="dxa"/>
            <w:tcBorders>
              <w:top w:val="nil"/>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439.39</w:t>
            </w:r>
          </w:p>
        </w:tc>
        <w:tc>
          <w:tcPr>
            <w:tcW w:w="170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二、政府性基金预算财政拨款</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2</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10</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二、外交支出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31</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nil"/>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3</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三、国防支出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32</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nil"/>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4</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四、公共安全支出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33</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nil"/>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5</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五、教育支出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34</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nil"/>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6</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六、科学技术支出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35</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nil"/>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7</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kern w:val="0"/>
                <w:sz w:val="13"/>
                <w:szCs w:val="13"/>
              </w:rPr>
              <w:t>七、文化体育与传媒支出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36</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20.78</w:t>
            </w:r>
          </w:p>
        </w:tc>
        <w:tc>
          <w:tcPr>
            <w:tcW w:w="751" w:type="dxa"/>
            <w:tcBorders>
              <w:top w:val="nil"/>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20.78</w:t>
            </w:r>
          </w:p>
        </w:tc>
        <w:tc>
          <w:tcPr>
            <w:tcW w:w="1707"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8</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八、社会保障和就业支出</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37</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53.21</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53.21</w:t>
            </w:r>
          </w:p>
        </w:tc>
        <w:tc>
          <w:tcPr>
            <w:tcW w:w="1707" w:type="dxa"/>
            <w:tcBorders>
              <w:top w:val="nil"/>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9</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1"/>
                <w:szCs w:val="11"/>
              </w:rPr>
              <w:t>九、医疗卫生与计划生育支出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38</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67.58</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67.58</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十、节能环保支出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39</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11</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十一、城乡社区支出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40</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46.52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36.52</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12</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十二、农林水支出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41</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1108.99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1108.99</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13</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十三、交通运输支出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42</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13</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13</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14</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十四、资源勘探信息等支出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43</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25.97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25.97</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15</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十五、商业服务业等支出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44</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25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25</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16</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十六、金融支出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45</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17</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十七、援助其他地区支出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46</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18</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十八、国土海洋气象等支出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47</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11.38</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11.38</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19</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十九、住房保障支出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48</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16.32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16.32</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20</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二十、粮油物资储备支出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49</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21</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二十一、其他支出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50</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24.09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24.09</w:t>
            </w: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22</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二十二、债务还本支出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51</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23</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二十三、债务付息支出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52</w:t>
            </w:r>
          </w:p>
        </w:tc>
        <w:tc>
          <w:tcPr>
            <w:tcW w:w="806" w:type="dxa"/>
            <w:tcBorders>
              <w:top w:val="single" w:color="auto" w:sz="4" w:space="0"/>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本年收入合计</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24</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2114.95</w:t>
            </w:r>
          </w:p>
        </w:tc>
        <w:tc>
          <w:tcPr>
            <w:tcW w:w="1828" w:type="dxa"/>
            <w:tcBorders>
              <w:top w:val="nil"/>
              <w:left w:val="nil"/>
              <w:bottom w:val="single" w:color="auto" w:sz="4" w:space="0"/>
              <w:right w:val="nil"/>
            </w:tcBorders>
            <w:shd w:val="clear" w:color="auto" w:fill="auto"/>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本年支出合计</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53</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b/>
                <w:bCs/>
                <w:kern w:val="0"/>
                <w:sz w:val="15"/>
                <w:szCs w:val="15"/>
                <w:lang w:val="en-US" w:eastAsia="zh-CN"/>
              </w:rPr>
            </w:pPr>
            <w:r>
              <w:rPr>
                <w:rFonts w:hint="eastAsia" w:ascii="仿宋" w:hAnsi="仿宋" w:eastAsia="仿宋" w:cs="仿宋"/>
                <w:b/>
                <w:bCs/>
                <w:kern w:val="0"/>
                <w:sz w:val="15"/>
                <w:szCs w:val="15"/>
                <w:lang w:val="en-US" w:eastAsia="zh-CN"/>
              </w:rPr>
              <w:t>1852.23</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b/>
                <w:bCs/>
                <w:kern w:val="0"/>
                <w:sz w:val="15"/>
                <w:szCs w:val="15"/>
                <w:lang w:val="en-US" w:eastAsia="zh-CN"/>
              </w:rPr>
            </w:pPr>
            <w:r>
              <w:rPr>
                <w:rFonts w:hint="eastAsia" w:ascii="仿宋" w:hAnsi="仿宋" w:eastAsia="仿宋" w:cs="仿宋"/>
                <w:b/>
                <w:bCs/>
                <w:kern w:val="0"/>
                <w:sz w:val="15"/>
                <w:szCs w:val="15"/>
                <w:lang w:val="en-US" w:eastAsia="zh-CN"/>
              </w:rPr>
              <w:t>1842.23</w:t>
            </w:r>
          </w:p>
        </w:tc>
        <w:tc>
          <w:tcPr>
            <w:tcW w:w="1707" w:type="dxa"/>
            <w:tcBorders>
              <w:top w:val="nil"/>
              <w:left w:val="nil"/>
              <w:bottom w:val="single" w:color="auto" w:sz="4" w:space="0"/>
              <w:right w:val="single" w:color="auto" w:sz="8" w:space="0"/>
            </w:tcBorders>
            <w:vAlign w:val="center"/>
          </w:tcPr>
          <w:p>
            <w:pPr>
              <w:widowControl/>
              <w:jc w:val="center"/>
              <w:rPr>
                <w:rFonts w:hint="eastAsia" w:ascii="仿宋" w:hAnsi="仿宋" w:eastAsia="仿宋" w:cs="仿宋"/>
                <w:b/>
                <w:bCs/>
                <w:kern w:val="0"/>
                <w:sz w:val="15"/>
                <w:szCs w:val="15"/>
                <w:lang w:val="en-US" w:eastAsia="zh-CN"/>
              </w:rPr>
            </w:pPr>
            <w:r>
              <w:rPr>
                <w:rFonts w:hint="eastAsia" w:ascii="仿宋" w:hAnsi="仿宋" w:eastAsia="仿宋" w:cs="仿宋"/>
                <w:b/>
                <w:bCs/>
                <w:kern w:val="0"/>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年初财政拨款结转和结余</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25</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13</w:t>
            </w:r>
          </w:p>
        </w:tc>
        <w:tc>
          <w:tcPr>
            <w:tcW w:w="1828" w:type="dxa"/>
            <w:tcBorders>
              <w:top w:val="nil"/>
              <w:left w:val="nil"/>
              <w:bottom w:val="single" w:color="auto" w:sz="4" w:space="0"/>
              <w:right w:val="nil"/>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年末财政拨款结转和结余</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54</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275.72</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275.72</w:t>
            </w:r>
          </w:p>
        </w:tc>
        <w:tc>
          <w:tcPr>
            <w:tcW w:w="1707" w:type="dxa"/>
            <w:tcBorders>
              <w:top w:val="nil"/>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xml:space="preserve">      一般公共预算财政拨款</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26</w:t>
            </w:r>
          </w:p>
        </w:tc>
        <w:tc>
          <w:tcPr>
            <w:tcW w:w="8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p>
        </w:tc>
        <w:tc>
          <w:tcPr>
            <w:tcW w:w="1828" w:type="dxa"/>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55</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nil"/>
              <w:left w:val="nil"/>
              <w:bottom w:val="single" w:color="auto" w:sz="4" w:space="0"/>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nil"/>
              <w:right w:val="nil"/>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xml:space="preserve">        政府性基金预算财政拨款</w:t>
            </w:r>
          </w:p>
        </w:tc>
        <w:tc>
          <w:tcPr>
            <w:tcW w:w="73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27</w:t>
            </w:r>
          </w:p>
        </w:tc>
        <w:tc>
          <w:tcPr>
            <w:tcW w:w="870"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p>
        </w:tc>
        <w:tc>
          <w:tcPr>
            <w:tcW w:w="1828" w:type="dxa"/>
            <w:tcBorders>
              <w:top w:val="nil"/>
              <w:left w:val="nil"/>
              <w:bottom w:val="nil"/>
              <w:right w:val="nil"/>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56</w:t>
            </w:r>
          </w:p>
        </w:tc>
        <w:tc>
          <w:tcPr>
            <w:tcW w:w="806" w:type="dxa"/>
            <w:tcBorders>
              <w:top w:val="nil"/>
              <w:left w:val="nil"/>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nil"/>
              <w:left w:val="nil"/>
              <w:bottom w:val="nil"/>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single" w:color="auto" w:sz="4" w:space="0"/>
              <w:left w:val="single" w:color="auto" w:sz="8" w:space="0"/>
              <w:bottom w:val="nil"/>
              <w:right w:val="nil"/>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28</w:t>
            </w:r>
          </w:p>
        </w:tc>
        <w:tc>
          <w:tcPr>
            <w:tcW w:w="870"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p>
        </w:tc>
        <w:tc>
          <w:tcPr>
            <w:tcW w:w="1828" w:type="dxa"/>
            <w:tcBorders>
              <w:top w:val="single" w:color="auto" w:sz="4" w:space="0"/>
              <w:left w:val="nil"/>
              <w:bottom w:val="nil"/>
              <w:right w:val="nil"/>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57</w:t>
            </w:r>
          </w:p>
        </w:tc>
        <w:tc>
          <w:tcPr>
            <w:tcW w:w="806"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p>
        </w:tc>
        <w:tc>
          <w:tcPr>
            <w:tcW w:w="1707" w:type="dxa"/>
            <w:tcBorders>
              <w:top w:val="single" w:color="auto" w:sz="4" w:space="0"/>
              <w:left w:val="nil"/>
              <w:bottom w:val="nil"/>
              <w:right w:val="single" w:color="auto" w:sz="8" w:space="0"/>
            </w:tcBorders>
            <w:vAlign w:val="center"/>
          </w:tcPr>
          <w:p>
            <w:pPr>
              <w:widowControl/>
              <w:jc w:val="center"/>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总计</w:t>
            </w:r>
          </w:p>
        </w:tc>
        <w:tc>
          <w:tcPr>
            <w:tcW w:w="73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29</w:t>
            </w:r>
          </w:p>
        </w:tc>
        <w:tc>
          <w:tcPr>
            <w:tcW w:w="870"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2127.95</w:t>
            </w:r>
          </w:p>
        </w:tc>
        <w:tc>
          <w:tcPr>
            <w:tcW w:w="1828" w:type="dxa"/>
            <w:tcBorders>
              <w:top w:val="single" w:color="auto" w:sz="4" w:space="0"/>
              <w:left w:val="nil"/>
              <w:bottom w:val="single" w:color="auto" w:sz="8" w:space="0"/>
              <w:right w:val="nil"/>
            </w:tcBorders>
            <w:shd w:val="clear" w:color="auto" w:fill="FFFFFF"/>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总计</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58</w:t>
            </w:r>
          </w:p>
        </w:tc>
        <w:tc>
          <w:tcPr>
            <w:tcW w:w="806"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2127.95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2117.95</w:t>
            </w:r>
          </w:p>
        </w:tc>
        <w:tc>
          <w:tcPr>
            <w:tcW w:w="1707" w:type="dxa"/>
            <w:tcBorders>
              <w:top w:val="single" w:color="auto" w:sz="4" w:space="0"/>
              <w:left w:val="nil"/>
              <w:bottom w:val="single" w:color="auto" w:sz="8" w:space="0"/>
              <w:right w:val="single" w:color="auto" w:sz="8" w:space="0"/>
            </w:tcBorders>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10</w:t>
            </w:r>
          </w:p>
        </w:tc>
      </w:tr>
    </w:tbl>
    <w:p>
      <w:pPr>
        <w:widowControl/>
        <w:jc w:val="left"/>
        <w:rPr>
          <w:rFonts w:eastAsia="仿宋_GB2312"/>
          <w:kern w:val="0"/>
          <w:sz w:val="18"/>
          <w:szCs w:val="18"/>
        </w:rPr>
      </w:pPr>
      <w:r>
        <w:rPr>
          <w:rFonts w:hint="eastAsia" w:hAnsi="宋体" w:eastAsia="仿宋_GB2312" w:cs="仿宋_GB2312"/>
          <w:kern w:val="0"/>
          <w:sz w:val="18"/>
          <w:szCs w:val="18"/>
        </w:rPr>
        <w:t>注：本表反映部门本年度一般公共预算财政拨款和政府性基金预算财政拨款的总收支和年末结转结余情况。</w:t>
      </w: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一般公共预算财政拨款支出决算表</w:t>
      </w:r>
    </w:p>
    <w:p>
      <w:pPr>
        <w:widowControl/>
        <w:tabs>
          <w:tab w:val="left" w:pos="600"/>
          <w:tab w:val="left" w:pos="1200"/>
          <w:tab w:val="left" w:pos="3140"/>
          <w:tab w:val="left" w:pos="7600"/>
          <w:tab w:val="left" w:pos="11965"/>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05</w:t>
      </w:r>
      <w:r>
        <w:rPr>
          <w:rFonts w:hint="eastAsia" w:hAnsi="宋体" w:eastAsia="仿宋_GB2312" w:cs="仿宋_GB2312"/>
          <w:color w:val="000000"/>
          <w:kern w:val="0"/>
          <w:sz w:val="24"/>
          <w:szCs w:val="24"/>
        </w:rPr>
        <w:t>表</w:t>
      </w:r>
    </w:p>
    <w:p>
      <w:pPr>
        <w:widowControl/>
        <w:tabs>
          <w:tab w:val="left" w:pos="1200"/>
          <w:tab w:val="left" w:pos="3140"/>
          <w:tab w:val="left" w:pos="7575"/>
          <w:tab w:val="left" w:pos="9140"/>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lang w:eastAsia="zh-CN"/>
        </w:rPr>
        <w:t>桃源县理公港镇人民政府</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color w:val="000000"/>
          <w:kern w:val="0"/>
          <w:sz w:val="24"/>
          <w:szCs w:val="24"/>
        </w:rPr>
        <w:t>单位：万元</w:t>
      </w:r>
    </w:p>
    <w:tbl>
      <w:tblPr>
        <w:tblStyle w:val="8"/>
        <w:tblW w:w="8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9"/>
        <w:gridCol w:w="370"/>
        <w:gridCol w:w="318"/>
        <w:gridCol w:w="4544"/>
        <w:gridCol w:w="1085"/>
        <w:gridCol w:w="116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551"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445"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7"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454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8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00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6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00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4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6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9"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7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1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5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8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9"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7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1,842.23</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1,164.40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197.48</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197.48</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142.59</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69.59</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23.32</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23.32</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28.48</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28.48</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54.26</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54.26</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34.04</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34.04</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133.13</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133.13</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2130106</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防灾救灾</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农业组织化与产业化经营</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农村公益事业</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林业事业机构</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其他林业支出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2130304</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43.68</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43.68</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2130316</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农田水利</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354.58</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354.58</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2150601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25.97</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25.97</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2160599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其他旅游业管理与服务支出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2200114</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地质矿产资源利用与保护</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其他国土资源事务支出</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5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11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11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07" w:type="dxa"/>
            <w:gridSpan w:val="3"/>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4544" w:type="dxa"/>
            <w:tcBorders>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08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w:t>
            </w:r>
          </w:p>
        </w:tc>
        <w:tc>
          <w:tcPr>
            <w:tcW w:w="116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w:t>
            </w:r>
          </w:p>
        </w:tc>
      </w:tr>
    </w:tbl>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p>
    <w:p>
      <w:pPr>
        <w:widowControl/>
        <w:jc w:val="left"/>
        <w:rPr>
          <w:rFonts w:eastAsia="仿宋_GB2312"/>
          <w:kern w:val="0"/>
          <w:sz w:val="24"/>
          <w:szCs w:val="24"/>
        </w:rPr>
      </w:pPr>
      <w:r>
        <w:rPr>
          <w:rFonts w:hint="eastAsia" w:hAnsi="宋体" w:eastAsia="仿宋_GB2312" w:cs="仿宋_GB2312"/>
          <w:kern w:val="0"/>
          <w:sz w:val="24"/>
          <w:szCs w:val="24"/>
        </w:rPr>
        <w:t>注：本表反映部门本年度一般公共预算财政拨款支出情况。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一般公共预算财政拨款基本支出决算表</w:t>
      </w:r>
    </w:p>
    <w:p>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hint="eastAsia" w:hAnsi="宋体" w:eastAsia="仿宋_GB2312" w:cs="仿宋_GB2312"/>
          <w:color w:val="000000"/>
          <w:kern w:val="0"/>
        </w:rPr>
        <w:t>公开</w:t>
      </w:r>
      <w:r>
        <w:rPr>
          <w:rFonts w:eastAsia="仿宋_GB2312"/>
          <w:color w:val="000000"/>
          <w:kern w:val="0"/>
        </w:rPr>
        <w:t>06</w:t>
      </w:r>
      <w:r>
        <w:rPr>
          <w:rFonts w:hint="eastAsia" w:hAnsi="宋体" w:eastAsia="仿宋_GB2312" w:cs="仿宋_GB2312"/>
          <w:color w:val="000000"/>
          <w:kern w:val="0"/>
        </w:rPr>
        <w:t>表</w:t>
      </w:r>
    </w:p>
    <w:p>
      <w:pPr>
        <w:widowControl/>
        <w:tabs>
          <w:tab w:val="left" w:pos="960"/>
          <w:tab w:val="left" w:pos="4180"/>
          <w:tab w:val="left" w:pos="6120"/>
          <w:tab w:val="left" w:pos="7290"/>
          <w:tab w:val="left" w:pos="8940"/>
          <w:tab w:val="left" w:pos="10460"/>
          <w:tab w:val="left" w:pos="11625"/>
          <w:tab w:val="left" w:pos="14140"/>
        </w:tabs>
        <w:jc w:val="left"/>
        <w:rPr>
          <w:rFonts w:eastAsia="仿宋_GB2312"/>
          <w:color w:val="000000"/>
          <w:kern w:val="0"/>
        </w:rPr>
      </w:pPr>
      <w:r>
        <w:rPr>
          <w:rFonts w:hint="eastAsia" w:hAnsi="Arial" w:eastAsia="仿宋_GB2312" w:cs="仿宋_GB2312"/>
          <w:color w:val="000000"/>
          <w:kern w:val="0"/>
        </w:rPr>
        <w:t>部门：</w:t>
      </w:r>
      <w:r>
        <w:rPr>
          <w:rFonts w:hint="eastAsia" w:hAnsi="Arial" w:eastAsia="仿宋_GB2312" w:cs="仿宋_GB2312"/>
          <w:color w:val="000000"/>
          <w:kern w:val="0"/>
          <w:lang w:eastAsia="zh-CN"/>
        </w:rPr>
        <w:t>桃源县理公港镇人民政府</w:t>
      </w:r>
      <w:r>
        <w:rPr>
          <w:rFonts w:eastAsia="仿宋_GB2312"/>
          <w:color w:val="000000"/>
          <w:kern w:val="0"/>
        </w:rPr>
        <w:tab/>
      </w:r>
      <w:r>
        <w:rPr>
          <w:rFonts w:eastAsia="仿宋_GB2312"/>
          <w:color w:val="000000"/>
          <w:kern w:val="0"/>
        </w:rPr>
        <w:tab/>
      </w:r>
      <w:r>
        <w:rPr>
          <w:rFonts w:eastAsia="仿宋_GB2312"/>
          <w:color w:val="000000"/>
          <w:kern w:val="0"/>
        </w:rPr>
        <w:tab/>
      </w:r>
      <w:r>
        <w:rPr>
          <w:rFonts w:eastAsia="仿宋_GB2312"/>
          <w:color w:val="000000"/>
          <w:kern w:val="0"/>
        </w:rPr>
        <w:tab/>
      </w:r>
      <w:r>
        <w:rPr>
          <w:rFonts w:hint="eastAsia" w:hAnsi="宋体" w:eastAsia="仿宋_GB2312" w:cs="仿宋_GB2312"/>
          <w:color w:val="000000"/>
          <w:kern w:val="0"/>
        </w:rPr>
        <w:t>单位：万元</w:t>
      </w:r>
    </w:p>
    <w:tbl>
      <w:tblPr>
        <w:tblStyle w:val="8"/>
        <w:tblW w:w="10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0"/>
        <w:gridCol w:w="1755"/>
        <w:gridCol w:w="782"/>
        <w:gridCol w:w="651"/>
        <w:gridCol w:w="1427"/>
        <w:gridCol w:w="818"/>
        <w:gridCol w:w="1013"/>
        <w:gridCol w:w="1756"/>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3727"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人员经费</w:t>
            </w:r>
          </w:p>
        </w:tc>
        <w:tc>
          <w:tcPr>
            <w:tcW w:w="6562"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90" w:type="dxa"/>
            <w:vMerge w:val="restart"/>
            <w:tcBorders>
              <w:top w:val="nil"/>
              <w:left w:val="single" w:color="auto" w:sz="8"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s="仿宋_GB2312"/>
                <w:color w:val="000000"/>
                <w:kern w:val="0"/>
                <w:sz w:val="15"/>
                <w:szCs w:val="15"/>
              </w:rPr>
              <w:t>科目编码</w:t>
            </w:r>
          </w:p>
        </w:tc>
        <w:tc>
          <w:tcPr>
            <w:tcW w:w="1755"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科目名称</w:t>
            </w:r>
          </w:p>
        </w:tc>
        <w:tc>
          <w:tcPr>
            <w:tcW w:w="782"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金额</w:t>
            </w:r>
          </w:p>
        </w:tc>
        <w:tc>
          <w:tcPr>
            <w:tcW w:w="65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s="仿宋_GB2312"/>
                <w:color w:val="000000"/>
                <w:kern w:val="0"/>
                <w:sz w:val="15"/>
                <w:szCs w:val="15"/>
              </w:rPr>
              <w:t>科目编码</w:t>
            </w:r>
          </w:p>
        </w:tc>
        <w:tc>
          <w:tcPr>
            <w:tcW w:w="142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科目名称</w:t>
            </w:r>
          </w:p>
        </w:tc>
        <w:tc>
          <w:tcPr>
            <w:tcW w:w="8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金额</w:t>
            </w:r>
          </w:p>
        </w:tc>
        <w:tc>
          <w:tcPr>
            <w:tcW w:w="1013"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s="仿宋_GB2312"/>
                <w:color w:val="000000"/>
                <w:kern w:val="0"/>
                <w:sz w:val="15"/>
                <w:szCs w:val="15"/>
              </w:rPr>
              <w:t>科目编码</w:t>
            </w:r>
          </w:p>
        </w:tc>
        <w:tc>
          <w:tcPr>
            <w:tcW w:w="1756"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科目名称</w:t>
            </w:r>
          </w:p>
        </w:tc>
        <w:tc>
          <w:tcPr>
            <w:tcW w:w="897" w:type="dxa"/>
            <w:vMerge w:val="restart"/>
            <w:tcBorders>
              <w:top w:val="nil"/>
              <w:left w:val="single" w:color="auto" w:sz="4" w:space="0"/>
              <w:bottom w:val="single" w:color="auto" w:sz="4" w:space="0"/>
              <w:right w:val="single" w:color="auto" w:sz="8"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90" w:type="dxa"/>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75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65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42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01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75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97" w:type="dxa"/>
            <w:vMerge w:val="continue"/>
            <w:tcBorders>
              <w:top w:val="nil"/>
              <w:left w:val="single" w:color="auto" w:sz="4" w:space="0"/>
              <w:bottom w:val="single" w:color="auto" w:sz="4" w:space="0"/>
              <w:right w:val="single" w:color="auto" w:sz="8" w:space="0"/>
            </w:tcBorders>
            <w:vAlign w:val="center"/>
          </w:tcPr>
          <w:p>
            <w:pPr>
              <w:widowControl/>
              <w:jc w:val="lef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工资福利支出</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783.7</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商品和服务支出</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177.56</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其他资本性支出</w:t>
            </w:r>
          </w:p>
        </w:tc>
        <w:tc>
          <w:tcPr>
            <w:tcW w:w="897" w:type="dxa"/>
            <w:tcBorders>
              <w:top w:val="nil"/>
              <w:left w:val="nil"/>
              <w:bottom w:val="single" w:color="auto" w:sz="4" w:space="0"/>
              <w:right w:val="single" w:color="auto" w:sz="8"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基本工资</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531.47</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30201</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办公费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34.77</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房屋建筑物购建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30102</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津贴补贴</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55.08</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30202</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印刷费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11.7</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31002</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办公设备购置</w:t>
            </w:r>
          </w:p>
        </w:tc>
        <w:tc>
          <w:tcPr>
            <w:tcW w:w="897" w:type="dxa"/>
            <w:tcBorders>
              <w:top w:val="nil"/>
              <w:left w:val="nil"/>
              <w:bottom w:val="single" w:color="auto" w:sz="4" w:space="0"/>
              <w:right w:val="single" w:color="auto" w:sz="8"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奖金</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38.19</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30203</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咨询费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3.68</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31003</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专用设备购置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30104</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其他社会保障缴费</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51</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30204</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手续费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0.01</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31005</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基础设施建设</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30106</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伙食补助费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30205</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水费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3.67</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31006</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大型修缮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30107</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绩效工资</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23.86</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30206</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电费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10.11</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31007</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3"/>
                <w:szCs w:val="13"/>
              </w:rPr>
              <w:t>信息网络及软件购置更新</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30108</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eastAsia="仿宋_GB2312"/>
                <w:color w:val="000000"/>
                <w:kern w:val="0"/>
                <w:sz w:val="10"/>
                <w:szCs w:val="10"/>
              </w:rPr>
              <w:t xml:space="preserve"> </w:t>
            </w:r>
            <w:r>
              <w:rPr>
                <w:rFonts w:hint="eastAsia" w:hAnsi="宋体" w:eastAsia="仿宋_GB2312" w:cs="仿宋_GB2312"/>
                <w:color w:val="000000"/>
                <w:kern w:val="0"/>
                <w:sz w:val="10"/>
                <w:szCs w:val="10"/>
              </w:rPr>
              <w:t>机关事业单位基本养老保险缴费</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57.83</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30207</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邮电费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1.2</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31008</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物资储备</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职业年金缴费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30208</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取暖费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土地补偿</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30199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其他工资福利支出</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26.27</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物业管理费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31010</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安置补助</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对个人和家庭的补助</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197.69</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30211</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差旅费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5.02</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地上附着物和青苗补偿</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离休费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30212</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1"/>
                <w:szCs w:val="11"/>
              </w:rPr>
              <w:t>因公出国（境）费用</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31012</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拆迁补偿</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30302</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退休费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30213</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维修</w:t>
            </w:r>
            <w:r>
              <w:rPr>
                <w:rFonts w:eastAsia="仿宋_GB2312"/>
                <w:color w:val="000000"/>
                <w:kern w:val="0"/>
                <w:sz w:val="15"/>
                <w:szCs w:val="15"/>
              </w:rPr>
              <w:t>(</w:t>
            </w:r>
            <w:r>
              <w:rPr>
                <w:rFonts w:hint="eastAsia" w:hAnsi="宋体" w:eastAsia="仿宋_GB2312" w:cs="仿宋_GB2312"/>
                <w:color w:val="000000"/>
                <w:kern w:val="0"/>
                <w:sz w:val="15"/>
                <w:szCs w:val="15"/>
              </w:rPr>
              <w:t>护</w:t>
            </w:r>
            <w:r>
              <w:rPr>
                <w:rFonts w:eastAsia="仿宋_GB2312"/>
                <w:color w:val="000000"/>
                <w:kern w:val="0"/>
                <w:sz w:val="15"/>
                <w:szCs w:val="15"/>
              </w:rPr>
              <w:t>)</w:t>
            </w:r>
            <w:r>
              <w:rPr>
                <w:rFonts w:hint="eastAsia" w:hAnsi="宋体" w:eastAsia="仿宋_GB2312" w:cs="仿宋_GB2312"/>
                <w:color w:val="000000"/>
                <w:kern w:val="0"/>
                <w:sz w:val="15"/>
                <w:szCs w:val="15"/>
              </w:rPr>
              <w:t>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20.43</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31013</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公务用车购置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退职（役）费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30214</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租赁费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其他交通工具购置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30304</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抚恤金</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18.02</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30215</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会议费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6.17</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31020</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产权参股</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30305</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生活补助</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36.01</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30216</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培训费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3.2</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31099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其他资本性支出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30306</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救济费</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24.1</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30217</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公务接待费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17.63</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对企事业单位的补贴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30307</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医疗费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30218</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专用材料费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2</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企业政策性补贴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30308</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助学金</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30224</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被装购置费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30402</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事业单位补贴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奖励金</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17.4</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30225</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专用燃料费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30403</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财政贴息</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30310</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生产补贴</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28.76</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30226</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劳务费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30499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3"/>
                <w:szCs w:val="13"/>
              </w:rPr>
              <w:t>其他对企事业单位的补贴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住房公积金</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53.71</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30227</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委托业务费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债务利息支出</w:t>
            </w:r>
          </w:p>
        </w:tc>
        <w:tc>
          <w:tcPr>
            <w:tcW w:w="897" w:type="dxa"/>
            <w:tcBorders>
              <w:top w:val="nil"/>
              <w:left w:val="nil"/>
              <w:bottom w:val="single" w:color="auto" w:sz="4" w:space="0"/>
              <w:right w:val="single" w:color="auto" w:sz="8"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30312</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提租补贴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30228</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工会经费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7.69</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30701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国内债务付息</w:t>
            </w:r>
          </w:p>
        </w:tc>
        <w:tc>
          <w:tcPr>
            <w:tcW w:w="897" w:type="dxa"/>
            <w:tcBorders>
              <w:top w:val="nil"/>
              <w:left w:val="nil"/>
              <w:bottom w:val="single" w:color="auto" w:sz="4" w:space="0"/>
              <w:right w:val="single" w:color="auto" w:sz="8"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购房补贴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福利费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8.38</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30707</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国外债务付息</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30314</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采暖补贴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30231</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3"/>
                <w:szCs w:val="13"/>
              </w:rPr>
              <w:t>公务用车运行维护费</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7.43</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399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其他支出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30315</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物业服务补贴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30239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其他交通费用</w:t>
            </w:r>
          </w:p>
        </w:tc>
        <w:tc>
          <w:tcPr>
            <w:tcW w:w="818"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14.92</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39906</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赠与</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30399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1"/>
                <w:szCs w:val="11"/>
              </w:rPr>
              <w:t>其他对个人和家庭的补助出</w:t>
            </w:r>
          </w:p>
        </w:tc>
        <w:tc>
          <w:tcPr>
            <w:tcW w:w="782" w:type="dxa"/>
            <w:tcBorders>
              <w:top w:val="nil"/>
              <w:left w:val="nil"/>
              <w:bottom w:val="single" w:color="auto" w:sz="4" w:space="0"/>
              <w:right w:val="single" w:color="auto" w:sz="4" w:space="0"/>
            </w:tcBorders>
            <w:vAlign w:val="center"/>
          </w:tcPr>
          <w:p>
            <w:pPr>
              <w:widowControl/>
              <w:jc w:val="right"/>
              <w:rPr>
                <w:rFonts w:hint="eastAsia" w:eastAsia="仿宋_GB2312"/>
                <w:color w:val="000000"/>
                <w:kern w:val="0"/>
                <w:sz w:val="15"/>
                <w:szCs w:val="15"/>
                <w:lang w:val="en-US" w:eastAsia="zh-CN"/>
              </w:rPr>
            </w:pPr>
            <w:r>
              <w:rPr>
                <w:rFonts w:hint="eastAsia" w:eastAsia="仿宋_GB2312"/>
                <w:color w:val="000000"/>
                <w:kern w:val="0"/>
                <w:sz w:val="15"/>
                <w:szCs w:val="15"/>
                <w:lang w:val="en-US" w:eastAsia="zh-CN"/>
              </w:rPr>
              <w:t>19.69</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30240</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税金及附加费用</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30299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3"/>
                <w:szCs w:val="13"/>
              </w:rPr>
            </w:pPr>
            <w:r>
              <w:rPr>
                <w:rFonts w:hint="eastAsia" w:eastAsia="仿宋_GB2312" w:cs="仿宋_GB2312"/>
                <w:color w:val="000000"/>
                <w:kern w:val="0"/>
                <w:sz w:val="13"/>
                <w:szCs w:val="13"/>
              </w:rPr>
              <w:t>其他商品和服务支出</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lang w:val="en-US" w:eastAsia="zh-CN"/>
              </w:rPr>
              <w:t>19.55</w:t>
            </w: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945"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eastAsia="仿宋_GB2312"/>
                <w:b/>
                <w:bCs/>
                <w:color w:val="000000"/>
                <w:kern w:val="0"/>
                <w:sz w:val="15"/>
                <w:szCs w:val="15"/>
              </w:rPr>
            </w:pPr>
            <w:r>
              <w:rPr>
                <w:rFonts w:hint="eastAsia" w:eastAsia="仿宋_GB2312" w:cs="仿宋_GB2312"/>
                <w:b/>
                <w:bCs/>
                <w:color w:val="000000"/>
                <w:kern w:val="0"/>
                <w:sz w:val="15"/>
                <w:szCs w:val="15"/>
              </w:rPr>
              <w:t>人员经费合计</w:t>
            </w:r>
          </w:p>
        </w:tc>
        <w:tc>
          <w:tcPr>
            <w:tcW w:w="782" w:type="dxa"/>
            <w:tcBorders>
              <w:top w:val="nil"/>
              <w:left w:val="nil"/>
              <w:bottom w:val="single" w:color="auto" w:sz="8" w:space="0"/>
              <w:right w:val="single" w:color="auto" w:sz="4" w:space="0"/>
            </w:tcBorders>
            <w:vAlign w:val="center"/>
          </w:tcPr>
          <w:p>
            <w:pPr>
              <w:widowControl/>
              <w:jc w:val="right"/>
              <w:rPr>
                <w:rFonts w:eastAsia="仿宋_GB2312"/>
                <w:b/>
                <w:bCs/>
                <w:color w:val="000000"/>
                <w:kern w:val="0"/>
                <w:sz w:val="15"/>
                <w:szCs w:val="15"/>
              </w:rPr>
            </w:pPr>
            <w:r>
              <w:rPr>
                <w:rFonts w:hint="eastAsia" w:eastAsia="仿宋_GB2312" w:cs="仿宋_GB2312"/>
                <w:b/>
                <w:bCs/>
                <w:color w:val="000000"/>
                <w:kern w:val="0"/>
                <w:sz w:val="15"/>
                <w:szCs w:val="15"/>
                <w:lang w:val="en-US" w:eastAsia="zh-CN"/>
              </w:rPr>
              <w:t>981.39</w:t>
            </w:r>
            <w:r>
              <w:rPr>
                <w:rFonts w:hint="eastAsia" w:eastAsia="仿宋_GB2312" w:cs="仿宋_GB2312"/>
                <w:b/>
                <w:bCs/>
                <w:color w:val="000000"/>
                <w:kern w:val="0"/>
                <w:sz w:val="15"/>
                <w:szCs w:val="15"/>
              </w:rPr>
              <w:t>　</w:t>
            </w:r>
          </w:p>
        </w:tc>
        <w:tc>
          <w:tcPr>
            <w:tcW w:w="5665" w:type="dxa"/>
            <w:gridSpan w:val="5"/>
            <w:tcBorders>
              <w:top w:val="single" w:color="auto" w:sz="4" w:space="0"/>
              <w:left w:val="nil"/>
              <w:bottom w:val="single" w:color="auto" w:sz="8" w:space="0"/>
              <w:right w:val="single" w:color="auto" w:sz="4" w:space="0"/>
            </w:tcBorders>
            <w:vAlign w:val="center"/>
          </w:tcPr>
          <w:p>
            <w:pPr>
              <w:widowControl/>
              <w:jc w:val="center"/>
              <w:rPr>
                <w:rFonts w:eastAsia="仿宋_GB2312"/>
                <w:b/>
                <w:bCs/>
                <w:color w:val="000000"/>
                <w:kern w:val="0"/>
                <w:sz w:val="15"/>
                <w:szCs w:val="15"/>
              </w:rPr>
            </w:pPr>
            <w:r>
              <w:rPr>
                <w:rFonts w:hint="eastAsia" w:eastAsia="仿宋_GB2312" w:cs="仿宋_GB2312"/>
                <w:b/>
                <w:bCs/>
                <w:color w:val="000000"/>
                <w:kern w:val="0"/>
                <w:sz w:val="15"/>
                <w:szCs w:val="15"/>
              </w:rPr>
              <w:t>公用经费合计</w:t>
            </w:r>
          </w:p>
        </w:tc>
        <w:tc>
          <w:tcPr>
            <w:tcW w:w="897" w:type="dxa"/>
            <w:tcBorders>
              <w:top w:val="nil"/>
              <w:left w:val="nil"/>
              <w:bottom w:val="single" w:color="auto" w:sz="8" w:space="0"/>
              <w:right w:val="single" w:color="auto" w:sz="8" w:space="0"/>
            </w:tcBorders>
            <w:vAlign w:val="center"/>
          </w:tcPr>
          <w:p>
            <w:pPr>
              <w:widowControl/>
              <w:jc w:val="right"/>
              <w:rPr>
                <w:rFonts w:eastAsia="仿宋_GB2312"/>
                <w:b/>
                <w:bCs/>
                <w:color w:val="000000"/>
                <w:kern w:val="0"/>
                <w:sz w:val="15"/>
                <w:szCs w:val="15"/>
              </w:rPr>
            </w:pPr>
            <w:r>
              <w:rPr>
                <w:rFonts w:hint="eastAsia" w:eastAsia="仿宋_GB2312" w:cs="仿宋_GB2312"/>
                <w:b/>
                <w:bCs/>
                <w:color w:val="000000"/>
                <w:kern w:val="0"/>
                <w:sz w:val="15"/>
                <w:szCs w:val="15"/>
                <w:lang w:val="en-US" w:eastAsia="zh-CN"/>
              </w:rPr>
              <w:t>183.01</w:t>
            </w:r>
            <w:r>
              <w:rPr>
                <w:rFonts w:hint="eastAsia" w:eastAsia="仿宋_GB2312" w:cs="仿宋_GB2312"/>
                <w:b/>
                <w:bCs/>
                <w:color w:val="000000"/>
                <w:kern w:val="0"/>
                <w:sz w:val="15"/>
                <w:szCs w:val="15"/>
              </w:rPr>
              <w:t>　</w:t>
            </w:r>
          </w:p>
        </w:tc>
      </w:tr>
    </w:tbl>
    <w:p>
      <w:pPr>
        <w:widowControl/>
        <w:jc w:val="left"/>
        <w:rPr>
          <w:rFonts w:eastAsia="仿宋_GB2312"/>
          <w:color w:val="000000"/>
          <w:kern w:val="0"/>
        </w:rPr>
      </w:pPr>
      <w:r>
        <w:rPr>
          <w:rFonts w:hint="eastAsia" w:eastAsia="仿宋_GB2312" w:cs="仿宋_GB2312"/>
          <w:color w:val="000000"/>
          <w:kern w:val="0"/>
        </w:rPr>
        <w:t>注：本表反映部门本年度一般公共预算财政拨款基本支出明细情况。</w:t>
      </w: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一般公共预算财政拨款“三公”经费支出决算表</w:t>
      </w:r>
    </w:p>
    <w:p>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公开</w:t>
      </w:r>
      <w:r>
        <w:rPr>
          <w:rFonts w:eastAsia="仿宋_GB2312"/>
          <w:color w:val="000000"/>
          <w:kern w:val="0"/>
        </w:rPr>
        <w:t>07</w:t>
      </w:r>
      <w:r>
        <w:rPr>
          <w:rFonts w:hint="eastAsia" w:hAnsi="宋体" w:eastAsia="仿宋_GB2312" w:cs="仿宋_GB2312"/>
          <w:color w:val="000000"/>
          <w:kern w:val="0"/>
        </w:rPr>
        <w:t>表</w:t>
      </w:r>
    </w:p>
    <w:p>
      <w:pPr>
        <w:widowControl/>
        <w:tabs>
          <w:tab w:val="left" w:pos="1110"/>
          <w:tab w:val="left" w:pos="2440"/>
          <w:tab w:val="left" w:pos="3660"/>
          <w:tab w:val="left" w:pos="4880"/>
          <w:tab w:val="left" w:pos="6100"/>
          <w:tab w:val="left" w:pos="732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桃源县理公港镇人民政府</w:t>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hAnsi="宋体" w:eastAsia="仿宋_GB2312"/>
          <w:kern w:val="0"/>
        </w:rPr>
        <w:t xml:space="preserve">  </w:t>
      </w:r>
      <w:r>
        <w:rPr>
          <w:rFonts w:hint="eastAsia" w:hAnsi="宋体" w:eastAsia="仿宋_GB2312" w:cs="仿宋_GB2312"/>
          <w:color w:val="000000"/>
          <w:kern w:val="0"/>
        </w:rPr>
        <w:t>单位：万元</w:t>
      </w:r>
    </w:p>
    <w:tbl>
      <w:tblPr>
        <w:tblStyle w:val="8"/>
        <w:tblW w:w="10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846"/>
        <w:gridCol w:w="628"/>
        <w:gridCol w:w="1094"/>
        <w:gridCol w:w="1103"/>
        <w:gridCol w:w="778"/>
        <w:gridCol w:w="833"/>
        <w:gridCol w:w="846"/>
        <w:gridCol w:w="711"/>
        <w:gridCol w:w="1201"/>
        <w:gridCol w:w="1122"/>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24"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eastAsia="黑体"/>
                <w:kern w:val="0"/>
              </w:rPr>
            </w:pPr>
            <w:r>
              <w:rPr>
                <w:rFonts w:hint="eastAsia" w:hAnsi="宋体" w:eastAsia="黑体" w:cs="黑体"/>
                <w:kern w:val="0"/>
              </w:rPr>
              <w:t>预算数</w:t>
            </w:r>
          </w:p>
        </w:tc>
        <w:tc>
          <w:tcPr>
            <w:tcW w:w="5486"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kern w:val="0"/>
              </w:rPr>
            </w:pPr>
            <w:r>
              <w:rPr>
                <w:rFonts w:hint="eastAsia" w:hAnsi="宋体" w:eastAsia="黑体" w:cs="黑体"/>
                <w:kern w:val="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vMerge w:val="restart"/>
            <w:tcBorders>
              <w:top w:val="nil"/>
              <w:left w:val="single" w:color="auto" w:sz="8"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2825"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77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公务接待费</w:t>
            </w:r>
          </w:p>
        </w:tc>
        <w:tc>
          <w:tcPr>
            <w:tcW w:w="833" w:type="dxa"/>
            <w:vMerge w:val="restart"/>
            <w:tcBorders>
              <w:top w:val="nil"/>
              <w:left w:val="nil"/>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3034"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773"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kern w:val="0"/>
              </w:rPr>
            </w:pPr>
            <w:r>
              <w:rPr>
                <w:rFonts w:hint="eastAsia" w:hAnsi="宋体" w:eastAsia="仿宋_GB2312" w:cs="仿宋_GB2312"/>
                <w:kern w:val="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vMerge w:val="continue"/>
            <w:tcBorders>
              <w:top w:val="nil"/>
              <w:left w:val="single" w:color="auto" w:sz="8" w:space="0"/>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28"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1094"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购置费</w:t>
            </w:r>
          </w:p>
        </w:tc>
        <w:tc>
          <w:tcPr>
            <w:tcW w:w="110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运行费</w:t>
            </w:r>
          </w:p>
        </w:tc>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833" w:type="dxa"/>
            <w:vMerge w:val="continue"/>
            <w:tcBorders>
              <w:top w:val="nil"/>
              <w:left w:val="nil"/>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购置费</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运行费</w:t>
            </w:r>
          </w:p>
        </w:tc>
        <w:tc>
          <w:tcPr>
            <w:tcW w:w="773"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1</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2</w:t>
            </w:r>
          </w:p>
        </w:tc>
        <w:tc>
          <w:tcPr>
            <w:tcW w:w="628"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3</w:t>
            </w:r>
          </w:p>
        </w:tc>
        <w:tc>
          <w:tcPr>
            <w:tcW w:w="1094"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4</w:t>
            </w:r>
          </w:p>
        </w:tc>
        <w:tc>
          <w:tcPr>
            <w:tcW w:w="110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5</w:t>
            </w:r>
          </w:p>
        </w:tc>
        <w:tc>
          <w:tcPr>
            <w:tcW w:w="778"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6</w:t>
            </w:r>
          </w:p>
        </w:tc>
        <w:tc>
          <w:tcPr>
            <w:tcW w:w="83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7</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8</w:t>
            </w: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9</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10</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11</w:t>
            </w:r>
          </w:p>
        </w:tc>
        <w:tc>
          <w:tcPr>
            <w:tcW w:w="773" w:type="dxa"/>
            <w:tcBorders>
              <w:top w:val="nil"/>
              <w:left w:val="nil"/>
              <w:bottom w:val="single" w:color="auto" w:sz="4" w:space="0"/>
              <w:right w:val="single" w:color="auto" w:sz="8" w:space="0"/>
            </w:tcBorders>
            <w:vAlign w:val="center"/>
          </w:tcPr>
          <w:p>
            <w:pPr>
              <w:widowControl/>
              <w:jc w:val="center"/>
              <w:rPr>
                <w:rFonts w:eastAsia="仿宋_GB2312"/>
                <w:kern w:val="0"/>
              </w:rPr>
            </w:pPr>
            <w:r>
              <w:rPr>
                <w:rFonts w:eastAsia="仿宋_GB2312"/>
                <w:kern w:val="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tcBorders>
              <w:top w:val="nil"/>
              <w:left w:val="single" w:color="auto" w:sz="8" w:space="0"/>
              <w:bottom w:val="single" w:color="auto" w:sz="8" w:space="0"/>
              <w:right w:val="single" w:color="auto" w:sz="4" w:space="0"/>
            </w:tcBorders>
            <w:vAlign w:val="center"/>
          </w:tcPr>
          <w:p>
            <w:pPr>
              <w:widowControl/>
              <w:jc w:val="center"/>
              <w:rPr>
                <w:rFonts w:eastAsia="仿宋_GB2312"/>
                <w:kern w:val="0"/>
                <w:sz w:val="18"/>
                <w:szCs w:val="18"/>
                <w:lang w:val="en-US"/>
              </w:rPr>
            </w:pPr>
            <w:r>
              <w:rPr>
                <w:rFonts w:hint="eastAsia" w:hAnsi="宋体" w:eastAsia="仿宋_GB2312" w:cs="仿宋_GB2312"/>
                <w:kern w:val="0"/>
                <w:sz w:val="18"/>
                <w:szCs w:val="18"/>
                <w:lang w:val="en-US" w:eastAsia="zh-CN"/>
              </w:rPr>
              <w:t>26.5</w:t>
            </w:r>
          </w:p>
        </w:tc>
        <w:tc>
          <w:tcPr>
            <w:tcW w:w="846"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628"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lang w:val="en-US" w:eastAsia="zh-CN"/>
              </w:rPr>
              <w:t>8</w:t>
            </w:r>
          </w:p>
        </w:tc>
        <w:tc>
          <w:tcPr>
            <w:tcW w:w="1094"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1103" w:type="dxa"/>
            <w:tcBorders>
              <w:top w:val="nil"/>
              <w:left w:val="nil"/>
              <w:bottom w:val="single" w:color="auto" w:sz="8" w:space="0"/>
              <w:right w:val="single" w:color="auto" w:sz="4" w:space="0"/>
            </w:tcBorders>
            <w:vAlign w:val="center"/>
          </w:tcPr>
          <w:p>
            <w:pPr>
              <w:widowControl/>
              <w:jc w:val="center"/>
              <w:rPr>
                <w:rFonts w:hint="eastAsia" w:eastAsia="仿宋_GB2312"/>
                <w:kern w:val="0"/>
                <w:sz w:val="18"/>
                <w:szCs w:val="18"/>
                <w:lang w:eastAsia="zh-CN"/>
              </w:rPr>
            </w:pPr>
            <w:r>
              <w:rPr>
                <w:rFonts w:hint="eastAsia" w:hAnsi="宋体" w:eastAsia="仿宋_GB2312" w:cs="仿宋_GB2312"/>
                <w:kern w:val="0"/>
                <w:sz w:val="18"/>
                <w:szCs w:val="18"/>
                <w:lang w:val="en-US" w:eastAsia="zh-CN"/>
              </w:rPr>
              <w:t>8</w:t>
            </w:r>
          </w:p>
        </w:tc>
        <w:tc>
          <w:tcPr>
            <w:tcW w:w="778"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lang w:val="en-US" w:eastAsia="zh-CN"/>
              </w:rPr>
              <w:t>18.5</w:t>
            </w:r>
          </w:p>
        </w:tc>
        <w:tc>
          <w:tcPr>
            <w:tcW w:w="833"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r>
              <w:rPr>
                <w:rFonts w:hint="eastAsia" w:hAnsi="宋体" w:eastAsia="仿宋_GB2312" w:cs="仿宋_GB2312"/>
                <w:kern w:val="0"/>
                <w:sz w:val="18"/>
                <w:szCs w:val="18"/>
                <w:lang w:val="en-US" w:eastAsia="zh-CN"/>
              </w:rPr>
              <w:t>25.06</w:t>
            </w:r>
          </w:p>
        </w:tc>
        <w:tc>
          <w:tcPr>
            <w:tcW w:w="846"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711"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r>
              <w:rPr>
                <w:rFonts w:hint="eastAsia" w:hAnsi="宋体" w:eastAsia="仿宋_GB2312" w:cs="仿宋_GB2312"/>
                <w:kern w:val="0"/>
                <w:sz w:val="18"/>
                <w:szCs w:val="18"/>
                <w:lang w:val="en-US" w:eastAsia="zh-CN"/>
              </w:rPr>
              <w:t>7.43</w:t>
            </w:r>
          </w:p>
        </w:tc>
        <w:tc>
          <w:tcPr>
            <w:tcW w:w="1201"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1122" w:type="dxa"/>
            <w:tcBorders>
              <w:top w:val="nil"/>
              <w:left w:val="nil"/>
              <w:bottom w:val="single" w:color="auto" w:sz="8" w:space="0"/>
              <w:right w:val="nil"/>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r>
              <w:rPr>
                <w:rFonts w:hint="eastAsia" w:hAnsi="宋体" w:eastAsia="仿宋_GB2312" w:cs="仿宋_GB2312"/>
                <w:kern w:val="0"/>
                <w:sz w:val="18"/>
                <w:szCs w:val="18"/>
                <w:lang w:val="en-US" w:eastAsia="zh-CN"/>
              </w:rPr>
              <w:t>7.43</w:t>
            </w:r>
          </w:p>
        </w:tc>
        <w:tc>
          <w:tcPr>
            <w:tcW w:w="773" w:type="dxa"/>
            <w:tcBorders>
              <w:top w:val="nil"/>
              <w:left w:val="single" w:color="auto" w:sz="4" w:space="0"/>
              <w:bottom w:val="single" w:color="auto" w:sz="8" w:space="0"/>
              <w:right w:val="single" w:color="auto" w:sz="8"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lang w:val="en-US" w:eastAsia="zh-CN"/>
              </w:rPr>
              <w:t>17.63</w:t>
            </w:r>
            <w:r>
              <w:rPr>
                <w:rFonts w:hint="eastAsia" w:hAnsi="宋体" w:eastAsia="仿宋_GB2312" w:cs="仿宋_GB2312"/>
                <w:kern w:val="0"/>
                <w:sz w:val="18"/>
                <w:szCs w:val="18"/>
              </w:rPr>
              <w:t>　</w:t>
            </w:r>
          </w:p>
        </w:tc>
      </w:tr>
    </w:tbl>
    <w:p>
      <w:pPr>
        <w:widowControl/>
        <w:jc w:val="left"/>
        <w:rPr>
          <w:rFonts w:eastAsia="仿宋_GB2312"/>
          <w:kern w:val="0"/>
        </w:rPr>
      </w:pPr>
      <w:r>
        <w:rPr>
          <w:rFonts w:hint="eastAsia" w:hAnsi="宋体" w:eastAsia="仿宋_GB2312" w:cs="仿宋_GB2312"/>
          <w:kern w:val="0"/>
        </w:rPr>
        <w:t>注：本表反映部门本年度</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经费支出预决算情况。其中，预算数为</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经费年初预算数，决算数是包括当年一般公共预算财政拨款和以前年度结转资金安排的实际支出。</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政府性基金预算财政拨款收入支出决算表</w:t>
      </w:r>
    </w:p>
    <w:p>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08</w:t>
      </w:r>
      <w:r>
        <w:rPr>
          <w:rFonts w:hint="eastAsia" w:hAnsi="宋体" w:eastAsia="仿宋_GB2312" w:cs="仿宋_GB2312"/>
          <w:color w:val="000000"/>
          <w:kern w:val="0"/>
          <w:sz w:val="24"/>
          <w:szCs w:val="24"/>
        </w:rPr>
        <w:t>表</w:t>
      </w:r>
    </w:p>
    <w:p>
      <w:pPr>
        <w:widowControl/>
        <w:tabs>
          <w:tab w:val="left" w:pos="1120"/>
          <w:tab w:val="left" w:pos="2440"/>
          <w:tab w:val="left" w:pos="4440"/>
          <w:tab w:val="left" w:pos="7635"/>
          <w:tab w:val="left" w:pos="8440"/>
          <w:tab w:val="left" w:pos="10440"/>
          <w:tab w:val="left" w:pos="12440"/>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sz w:val="24"/>
          <w:szCs w:val="24"/>
          <w:lang w:eastAsia="zh-CN"/>
        </w:rPr>
        <w:t>桃源县理公港镇人民政府</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color w:val="000000"/>
          <w:kern w:val="0"/>
          <w:sz w:val="24"/>
          <w:szCs w:val="24"/>
        </w:rPr>
        <w:t>单位：万元</w:t>
      </w:r>
    </w:p>
    <w:tbl>
      <w:tblPr>
        <w:tblStyle w:val="8"/>
        <w:tblW w:w="8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3"/>
        <w:gridCol w:w="255"/>
        <w:gridCol w:w="240"/>
        <w:gridCol w:w="3007"/>
        <w:gridCol w:w="741"/>
        <w:gridCol w:w="865"/>
        <w:gridCol w:w="895"/>
        <w:gridCol w:w="402"/>
        <w:gridCol w:w="1054"/>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82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74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年初结转和结余</w:t>
            </w:r>
          </w:p>
        </w:tc>
        <w:tc>
          <w:tcPr>
            <w:tcW w:w="86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本年收入</w:t>
            </w:r>
          </w:p>
        </w:tc>
        <w:tc>
          <w:tcPr>
            <w:tcW w:w="2351"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本年支出</w:t>
            </w:r>
          </w:p>
        </w:tc>
        <w:tc>
          <w:tcPr>
            <w:tcW w:w="71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支出功能分类科目编码</w:t>
            </w:r>
          </w:p>
        </w:tc>
        <w:tc>
          <w:tcPr>
            <w:tcW w:w="300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74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40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基本支出</w:t>
            </w:r>
          </w:p>
        </w:tc>
        <w:tc>
          <w:tcPr>
            <w:tcW w:w="105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项目支出</w:t>
            </w:r>
          </w:p>
        </w:tc>
        <w:tc>
          <w:tcPr>
            <w:tcW w:w="71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300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4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40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5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1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1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300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4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40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5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1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23"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类</w:t>
            </w:r>
          </w:p>
        </w:tc>
        <w:tc>
          <w:tcPr>
            <w:tcW w:w="25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款</w:t>
            </w:r>
          </w:p>
        </w:tc>
        <w:tc>
          <w:tcPr>
            <w:tcW w:w="24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300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74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9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4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05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7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23"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25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24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300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7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4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7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2120899</w:t>
            </w:r>
          </w:p>
        </w:tc>
        <w:tc>
          <w:tcPr>
            <w:tcW w:w="300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其他国有土地使用权出让收入安排的支出</w:t>
            </w:r>
          </w:p>
        </w:tc>
        <w:tc>
          <w:tcPr>
            <w:tcW w:w="7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8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4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7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300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7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4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7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300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7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4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7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300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7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8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4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10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7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1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0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18" w:type="dxa"/>
            <w:gridSpan w:val="3"/>
            <w:tcBorders>
              <w:left w:val="single" w:color="000000" w:sz="4" w:space="0"/>
              <w:bottom w:val="single" w:color="000000" w:sz="12"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07" w:type="dxa"/>
            <w:tcBorders>
              <w:bottom w:val="single" w:color="000000" w:sz="12"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41"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65"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95"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2"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4"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17"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widowControl/>
        <w:jc w:val="left"/>
        <w:rPr>
          <w:rFonts w:hint="eastAsia" w:hAnsi="宋体" w:eastAsia="仿宋_GB2312" w:cs="仿宋_GB2312"/>
          <w:kern w:val="0"/>
          <w:sz w:val="24"/>
          <w:szCs w:val="24"/>
        </w:rPr>
      </w:pPr>
    </w:p>
    <w:p>
      <w:pPr>
        <w:widowControl/>
        <w:jc w:val="left"/>
        <w:rPr>
          <w:rFonts w:eastAsia="仿宋_GB2312"/>
          <w:kern w:val="0"/>
          <w:sz w:val="24"/>
          <w:szCs w:val="24"/>
        </w:rPr>
      </w:pPr>
      <w:r>
        <w:rPr>
          <w:rFonts w:hint="eastAsia" w:hAnsi="宋体" w:eastAsia="仿宋_GB2312" w:cs="仿宋_GB2312"/>
          <w:kern w:val="0"/>
          <w:sz w:val="24"/>
          <w:szCs w:val="24"/>
        </w:rPr>
        <w:t>注：本表反映部门本年度政府性基金预算财政拨款收入、支出及结转和结余情况。</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jc w:val="center"/>
        <w:rPr>
          <w:rFonts w:hint="eastAsia" w:eastAsia="黑体" w:cs="黑体"/>
          <w:kern w:val="0"/>
          <w:sz w:val="32"/>
          <w:szCs w:val="32"/>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sectPr>
      <w:footerReference r:id="rId3" w:type="default"/>
      <w:pgSz w:w="11905" w:h="16837"/>
      <w:pgMar w:top="1418" w:right="1588" w:bottom="1114" w:left="1588" w:header="720" w:footer="1701" w:gutter="0"/>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sz w:val="28"/>
        <w:szCs w:val="28"/>
      </w:rPr>
    </w:pPr>
    <w:r>
      <w:rPr>
        <w:rFonts w:cs="Times New Roman"/>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7078A"/>
    <w:rsid w:val="046E20A8"/>
    <w:rsid w:val="0A4B2AEF"/>
    <w:rsid w:val="103C3F31"/>
    <w:rsid w:val="10966C26"/>
    <w:rsid w:val="1A931E50"/>
    <w:rsid w:val="1F4625E0"/>
    <w:rsid w:val="23AA0151"/>
    <w:rsid w:val="2DB6089F"/>
    <w:rsid w:val="34D125D6"/>
    <w:rsid w:val="3708290C"/>
    <w:rsid w:val="3827502D"/>
    <w:rsid w:val="3A481B4B"/>
    <w:rsid w:val="3BFF4A99"/>
    <w:rsid w:val="3E9070D2"/>
    <w:rsid w:val="457012FA"/>
    <w:rsid w:val="484C6D8F"/>
    <w:rsid w:val="4ABB6131"/>
    <w:rsid w:val="4CDE3C7A"/>
    <w:rsid w:val="4D574AF0"/>
    <w:rsid w:val="4D7D374A"/>
    <w:rsid w:val="4DC11FEE"/>
    <w:rsid w:val="4E0F429F"/>
    <w:rsid w:val="573F3F47"/>
    <w:rsid w:val="5F282AAF"/>
    <w:rsid w:val="62716318"/>
    <w:rsid w:val="6B2355BD"/>
    <w:rsid w:val="6BFF3EF8"/>
    <w:rsid w:val="70BB58E6"/>
    <w:rsid w:val="71EC3CB6"/>
    <w:rsid w:val="763B2D50"/>
    <w:rsid w:val="787E3079"/>
    <w:rsid w:val="7C943C01"/>
    <w:rsid w:val="7D466317"/>
    <w:rsid w:val="7DE423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style>
  <w:style w:type="paragraph" w:styleId="3">
    <w:name w:val="Date"/>
    <w:basedOn w:val="1"/>
    <w:next w:val="1"/>
    <w:link w:val="17"/>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99"/>
  </w:style>
  <w:style w:type="paragraph" w:customStyle="1" w:styleId="12">
    <w:name w:val="表格内容"/>
    <w:basedOn w:val="2"/>
    <w:uiPriority w:val="99"/>
    <w:pPr>
      <w:suppressLineNumbers/>
      <w:suppressAutoHyphens/>
      <w:jc w:val="left"/>
    </w:pPr>
    <w:rPr>
      <w:kern w:val="0"/>
      <w:sz w:val="24"/>
      <w:szCs w:val="24"/>
    </w:rPr>
  </w:style>
  <w:style w:type="character" w:customStyle="1" w:styleId="13">
    <w:name w:val="Header Char"/>
    <w:basedOn w:val="10"/>
    <w:link w:val="6"/>
    <w:locked/>
    <w:uiPriority w:val="99"/>
    <w:rPr>
      <w:sz w:val="18"/>
      <w:szCs w:val="18"/>
    </w:rPr>
  </w:style>
  <w:style w:type="character" w:customStyle="1" w:styleId="14">
    <w:name w:val="Footer Char"/>
    <w:basedOn w:val="10"/>
    <w:link w:val="5"/>
    <w:locked/>
    <w:uiPriority w:val="99"/>
    <w:rPr>
      <w:sz w:val="18"/>
      <w:szCs w:val="18"/>
    </w:rPr>
  </w:style>
  <w:style w:type="character" w:customStyle="1" w:styleId="15">
    <w:name w:val="Body Text Char"/>
    <w:basedOn w:val="10"/>
    <w:link w:val="2"/>
    <w:locked/>
    <w:uiPriority w:val="99"/>
    <w:rPr>
      <w:rFonts w:ascii="Times New Roman" w:hAnsi="Times New Roman" w:eastAsia="宋体" w:cs="Times New Roman"/>
      <w:sz w:val="24"/>
      <w:szCs w:val="24"/>
    </w:rPr>
  </w:style>
  <w:style w:type="character" w:customStyle="1" w:styleId="16">
    <w:name w:val="Balloon Text Char"/>
    <w:basedOn w:val="10"/>
    <w:link w:val="4"/>
    <w:locked/>
    <w:uiPriority w:val="99"/>
    <w:rPr>
      <w:rFonts w:ascii="Times New Roman" w:hAnsi="Times New Roman" w:eastAsia="宋体" w:cs="Times New Roman"/>
      <w:sz w:val="18"/>
      <w:szCs w:val="18"/>
    </w:rPr>
  </w:style>
  <w:style w:type="character" w:customStyle="1" w:styleId="17">
    <w:name w:val="Date Char"/>
    <w:basedOn w:val="10"/>
    <w:link w:val="3"/>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856</Words>
  <Characters>4884</Characters>
  <Lines>0</Lines>
  <Paragraphs>0</Paragraphs>
  <TotalTime>40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2018-07-31T00:44:00Z</dcterms:created>
  <dc:creator>周亮辉 10.104.93.85</dc:creator>
  <cp:lastModifiedBy>Administrator</cp:lastModifiedBy>
  <cp:lastPrinted>2019-09-26T07:24:00Z</cp:lastPrinted>
  <dcterms:modified xsi:type="dcterms:W3CDTF">2020-01-20T15:30:24Z</dcterms:modified>
  <dc:title>桃源县观音寺镇人民政府2018年度部门决算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