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 w:hAnsi="仿宋" w:eastAsia="仿宋"/>
          <w:sz w:val="44"/>
          <w:szCs w:val="44"/>
        </w:rPr>
      </w:pPr>
      <w:bookmarkStart w:id="0" w:name="_GoBack"/>
      <w:r>
        <w:rPr>
          <w:rFonts w:hint="eastAsia" w:ascii="仿宋" w:hAnsi="仿宋" w:eastAsia="仿宋"/>
          <w:sz w:val="44"/>
          <w:szCs w:val="44"/>
        </w:rPr>
        <w:t>牛车河镇</w:t>
      </w:r>
      <w:r>
        <w:rPr>
          <w:rFonts w:ascii="仿宋" w:hAnsi="仿宋" w:eastAsia="仿宋"/>
          <w:sz w:val="44"/>
          <w:szCs w:val="44"/>
        </w:rPr>
        <w:t>2019</w:t>
      </w:r>
      <w:r>
        <w:rPr>
          <w:rFonts w:hint="eastAsia" w:ascii="仿宋" w:hAnsi="仿宋" w:eastAsia="仿宋"/>
          <w:sz w:val="44"/>
          <w:szCs w:val="44"/>
        </w:rPr>
        <w:t>年</w:t>
      </w:r>
      <w:r>
        <w:rPr>
          <w:rFonts w:hint="eastAsia" w:ascii="仿宋" w:hAnsi="仿宋" w:eastAsia="仿宋"/>
          <w:sz w:val="44"/>
          <w:szCs w:val="44"/>
          <w:lang w:eastAsia="zh-CN"/>
        </w:rPr>
        <w:t>度</w:t>
      </w:r>
      <w:r>
        <w:rPr>
          <w:rFonts w:hint="eastAsia" w:ascii="仿宋" w:hAnsi="仿宋" w:eastAsia="仿宋"/>
          <w:sz w:val="44"/>
          <w:szCs w:val="44"/>
        </w:rPr>
        <w:t>部门预算公开</w:t>
      </w:r>
    </w:p>
    <w:p>
      <w:pPr>
        <w:pStyle w:val="4"/>
        <w:keepNext w:val="0"/>
        <w:keepLines w:val="0"/>
        <w:widowControl/>
        <w:suppressLineNumbers w:val="0"/>
        <w:shd w:val="clear" w:fill="FFFFFF"/>
        <w:spacing w:before="0" w:beforeAutospacing="1" w:after="0" w:afterAutospacing="1" w:line="360" w:lineRule="atLeast"/>
        <w:ind w:left="0" w:right="0" w:firstLine="0"/>
        <w:rPr>
          <w:rFonts w:hint="eastAsia" w:ascii="仿宋" w:hAnsi="仿宋" w:eastAsia="仿宋" w:cs="仿宋"/>
          <w:b w:val="0"/>
          <w:i w:val="0"/>
          <w:caps w:val="0"/>
          <w:color w:val="333333"/>
          <w:spacing w:val="0"/>
          <w:sz w:val="24"/>
          <w:szCs w:val="24"/>
        </w:rPr>
      </w:pPr>
      <w:r>
        <w:rPr>
          <w:rStyle w:val="7"/>
          <w:rFonts w:hint="eastAsia" w:ascii="仿宋" w:hAnsi="仿宋" w:eastAsia="仿宋" w:cs="仿宋"/>
          <w:b/>
          <w:i w:val="0"/>
          <w:caps w:val="0"/>
          <w:color w:val="333333"/>
          <w:spacing w:val="0"/>
          <w:sz w:val="24"/>
          <w:szCs w:val="24"/>
          <w:shd w:val="clear" w:fill="FFFFFF"/>
        </w:rPr>
        <w:t>一、2019年部门预算公开表格</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14"/>
        <w:gridCol w:w="7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trPr>
        <w:tc>
          <w:tcPr>
            <w:tcW w:w="57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序号</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wordWrap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名  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3</w:t>
            </w:r>
          </w:p>
        </w:tc>
        <w:tc>
          <w:tcPr>
            <w:tcW w:w="874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4</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部门支出总表(按部门预算经济分类)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5</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部门支出总表(按政府预算经济分类)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6</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基本支出预算明细表-工资福利支出(按部门预算经济分类)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7</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基本支出预算明细表-工资福利支出(按政府预算经济分类)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8</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基本支出预算明细表-商品和服务支出(按部门预算经济分类)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9</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基本支出预算明细表-商品和服务支出(按政府预算经济分类)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10</w:t>
            </w:r>
          </w:p>
        </w:tc>
        <w:tc>
          <w:tcPr>
            <w:tcW w:w="9060" w:type="dxa"/>
            <w:tcBorders>
              <w:top w:val="nil"/>
              <w:left w:val="nil"/>
              <w:bottom w:val="nil"/>
              <w:right w:val="nil"/>
            </w:tcBorders>
            <w:shd w:val="clear" w:color="auto" w:fill="FFFFFF"/>
            <w:tcMar>
              <w:top w:w="0" w:type="dxa"/>
              <w:left w:w="105" w:type="dxa"/>
              <w:bottom w:w="0" w:type="dxa"/>
              <w:right w:w="105" w:type="dxa"/>
            </w:tcMar>
            <w:vAlign w:val="top"/>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基本支出预算明细表-对个人和家庭的补助(按部门预算经济分类)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11</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基本支出预算明细表-对个人和家庭的补助(按政府预算经济分类)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12</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13</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14</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15</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一般公共预算基本支出预算明细表-工资福利支出(按部门预算经济分类)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16</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一般公共预算基本支出预算明细表-工资福利支出(按政府预算经济分类)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17</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一般公共预算基本支出预算明细表-商品和服务支出(按部门预算经济分类)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18</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一般公共预算基本支出预算明细表-商品和服务支出(按政府预算经济分类)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19</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一般公共预算基本支出预算明细表-对个人和家庭的补助(按部门预算经济分类)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20</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一般公共预算基本支出预算明细表-对个人和家庭的补助(按政府预算经济分类)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21</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政府性基金预算支出情况表(按部门预算经济分类)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22</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政府性基金预算支出情况表(按政府预算经济分类)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23</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纳入专户管理的非税收入拨款预算分类汇总表(按部门预算经济分类)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24</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纳入专户管理的非税收入拨款预算分类汇总表(按政府预算经济分类)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25</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纳入专户管理的非税收入拨款预算分类汇总表(按政府预算经济分类)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26</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一般公共预算拨款--经费拨款预算表(按政府预算经济分类)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27</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28</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一般公共预算“三公”经费预算表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29</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5"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jc w:val="center"/>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30</w:t>
            </w:r>
          </w:p>
        </w:tc>
        <w:tc>
          <w:tcPr>
            <w:tcW w:w="9060" w:type="dxa"/>
            <w:tcBorders>
              <w:top w:val="nil"/>
              <w:left w:val="nil"/>
              <w:bottom w:val="nil"/>
              <w:right w:val="nil"/>
            </w:tcBorders>
            <w:shd w:val="clear" w:color="auto" w:fill="FFFFFF"/>
            <w:tcMar>
              <w:top w:w="0" w:type="dxa"/>
              <w:left w:w="105" w:type="dxa"/>
              <w:bottom w:w="0" w:type="dxa"/>
              <w:right w:w="105" w:type="dxa"/>
            </w:tcMar>
            <w:vAlign w:val="center"/>
          </w:tcPr>
          <w:p>
            <w:pPr>
              <w:pStyle w:val="4"/>
              <w:keepNext w:val="0"/>
              <w:keepLines w:val="0"/>
              <w:widowControl/>
              <w:suppressLineNumbers w:val="0"/>
              <w:spacing w:before="0" w:beforeAutospacing="0" w:after="135" w:afterAutospacing="0" w:line="360" w:lineRule="atLeast"/>
              <w:ind w:left="0" w:right="0"/>
              <w:rPr>
                <w:rFonts w:hint="eastAsia" w:ascii="仿宋" w:hAnsi="仿宋" w:eastAsia="仿宋" w:cs="仿宋"/>
                <w:b w:val="0"/>
                <w:i w:val="0"/>
                <w:sz w:val="24"/>
                <w:szCs w:val="24"/>
              </w:rPr>
            </w:pPr>
            <w:r>
              <w:rPr>
                <w:rFonts w:hint="eastAsia" w:ascii="仿宋" w:hAnsi="仿宋" w:eastAsia="仿宋" w:cs="仿宋"/>
                <w:b w:val="0"/>
                <w:i w:val="0"/>
                <w:caps w:val="0"/>
                <w:color w:val="333333"/>
                <w:spacing w:val="0"/>
                <w:sz w:val="24"/>
                <w:szCs w:val="24"/>
              </w:rPr>
              <w:t>整体支出绩效目标表</w:t>
            </w:r>
          </w:p>
        </w:tc>
      </w:tr>
    </w:tbl>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、牛车河镇概况</w:t>
      </w:r>
    </w:p>
    <w:p>
      <w:pPr>
        <w:rPr>
          <w:rFonts w:hint="eastAsia" w:ascii="仿宋" w:hAnsi="仿宋" w:eastAsia="仿宋" w:cs="仿宋"/>
          <w:sz w:val="24"/>
          <w:szCs w:val="24"/>
        </w:rPr>
      </w:pPr>
      <w:r>
        <w:rPr>
          <w:rFonts w:hint="eastAsia" w:ascii="仿宋" w:hAnsi="仿宋" w:eastAsia="仿宋" w:cs="仿宋"/>
          <w:sz w:val="24"/>
          <w:szCs w:val="24"/>
        </w:rPr>
        <w:t xml:space="preserve">     牛车河镇地处桃源县西北部，是一九九五年撤区并乡时的独立乡镇。全镇共辖10个行政村和2个居委会，有总人口13426人，其中农业人口13175人，有农户数3817户。全镇辖区总面积170平方公里，有耕地面积26533亩。行使行政职能，执行行政单位会计制度，属于一级会计单位。</w:t>
      </w:r>
    </w:p>
    <w:p>
      <w:pPr>
        <w:rPr>
          <w:rFonts w:hint="eastAsia" w:ascii="仿宋" w:hAnsi="仿宋" w:eastAsia="仿宋" w:cs="仿宋"/>
          <w:sz w:val="24"/>
          <w:szCs w:val="24"/>
        </w:rPr>
      </w:pPr>
      <w:r>
        <w:rPr>
          <w:rFonts w:hint="eastAsia" w:ascii="仿宋" w:hAnsi="仿宋" w:eastAsia="仿宋" w:cs="仿宋"/>
          <w:sz w:val="24"/>
          <w:szCs w:val="24"/>
        </w:rPr>
        <w:t xml:space="preserve">     纳入本镇部门预算的单位有10个，为牛车河镇政府机关、牛车河镇财政所、牛车河镇卫生计划生育监督管理所、牛车河镇综合文化站、牛车河镇农业和农村经营管理服务站、牛车河镇林业管理站、牛车河镇林业管理站、牛车河镇国土规划建设管理所、牛车河镇安全生产监督管理所，牛车河镇民政和劳动保障站为社会服务站内设机构。纳入本镇部门预算的村级有12个：柿子坪居、毛公坝村、毛坪村、殷家桥村、丁家坪居、大庄坪村、北斗溪村、汤家溪村、马路坪村、唐家坪村、三龙村、三红村。</w:t>
      </w:r>
    </w:p>
    <w:p>
      <w:pPr>
        <w:jc w:val="left"/>
        <w:rPr>
          <w:rFonts w:hint="eastAsia" w:ascii="仿宋" w:hAnsi="仿宋" w:eastAsia="仿宋" w:cs="仿宋"/>
          <w:sz w:val="24"/>
          <w:szCs w:val="24"/>
        </w:rPr>
      </w:pPr>
      <w:r>
        <w:rPr>
          <w:rFonts w:hint="eastAsia" w:ascii="仿宋" w:hAnsi="仿宋" w:eastAsia="仿宋" w:cs="仿宋"/>
          <w:sz w:val="24"/>
          <w:szCs w:val="24"/>
        </w:rPr>
        <w:t>政府机关有人员编制23人，其中行政编制23人。财政所有人员编制5人，站所改革后有人员编制数41人，其中卫生计划生育监督管理所5人，综合文化站4人，农业和农村经营管理站8人，林业管理站10人、水利管理站4人、国土规划建设管理所3人，安全生产监督管理所2人，民政和劳动保障站5人。政府机关实有在职人数15人，财政所实有在职人数3人，站所改革后实有在职人数33人, 其中卫生计划生育监督管理所4人，综合文化站3人，农业和农村经营管理站8人，林业管理站6人、水利管理站3人、国土规划建设管理所2人，安全生产监督管理所2人，民政和劳动保障站5人。</w:t>
      </w:r>
    </w:p>
    <w:p>
      <w:pPr>
        <w:jc w:val="left"/>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、2019年预算收入</w:t>
      </w:r>
    </w:p>
    <w:p>
      <w:pPr>
        <w:jc w:val="left"/>
        <w:rPr>
          <w:rFonts w:hint="eastAsia" w:ascii="仿宋" w:hAnsi="仿宋" w:eastAsia="仿宋" w:cs="仿宋"/>
          <w:sz w:val="24"/>
          <w:szCs w:val="24"/>
        </w:rPr>
      </w:pPr>
      <w:r>
        <w:rPr>
          <w:rFonts w:hint="eastAsia" w:ascii="仿宋" w:hAnsi="仿宋" w:eastAsia="仿宋" w:cs="仿宋"/>
          <w:sz w:val="24"/>
          <w:szCs w:val="24"/>
        </w:rPr>
        <w:t>全年预算收入3198.47万（专项收入2157.32万元），其中：</w:t>
      </w:r>
    </w:p>
    <w:p>
      <w:pPr>
        <w:jc w:val="left"/>
        <w:rPr>
          <w:rFonts w:hint="eastAsia" w:ascii="仿宋" w:hAnsi="仿宋" w:eastAsia="仿宋" w:cs="仿宋"/>
          <w:sz w:val="24"/>
          <w:szCs w:val="24"/>
        </w:rPr>
      </w:pPr>
      <w:r>
        <w:rPr>
          <w:rFonts w:hint="eastAsia" w:ascii="仿宋" w:hAnsi="仿宋" w:eastAsia="仿宋" w:cs="仿宋"/>
          <w:sz w:val="24"/>
          <w:szCs w:val="24"/>
        </w:rPr>
        <w:t>（1）县级拨入经费1005.52万元（政府机关经费225万，站所事业经费305.94万，村（居）运转经费244.58万，专项拨款230万）</w:t>
      </w:r>
    </w:p>
    <w:p>
      <w:pPr>
        <w:jc w:val="left"/>
        <w:rPr>
          <w:rFonts w:hint="eastAsia" w:ascii="仿宋" w:hAnsi="仿宋" w:eastAsia="仿宋" w:cs="仿宋"/>
          <w:sz w:val="24"/>
          <w:szCs w:val="24"/>
        </w:rPr>
      </w:pPr>
      <w:r>
        <w:rPr>
          <w:rFonts w:hint="eastAsia" w:ascii="仿宋" w:hAnsi="仿宋" w:eastAsia="仿宋" w:cs="仿宋"/>
          <w:bCs/>
          <w:sz w:val="24"/>
          <w:szCs w:val="24"/>
        </w:rPr>
        <w:t>（2）乡</w:t>
      </w:r>
      <w:r>
        <w:rPr>
          <w:rFonts w:hint="eastAsia" w:ascii="仿宋" w:hAnsi="仿宋" w:eastAsia="仿宋" w:cs="仿宋"/>
          <w:sz w:val="24"/>
          <w:szCs w:val="24"/>
        </w:rPr>
        <w:t>级财政拨款57.5万（专项4.69万），其中卫计所5万（专项2.69万），文化站3.5万（专项2万），农经站4万，水利站1.5万，林业站3万，建设站1万，安监站1万，劳保站2.5万，村级36万</w:t>
      </w:r>
    </w:p>
    <w:p>
      <w:pPr>
        <w:jc w:val="left"/>
        <w:rPr>
          <w:rFonts w:hint="eastAsia" w:ascii="仿宋" w:hAnsi="仿宋" w:eastAsia="仿宋" w:cs="仿宋"/>
          <w:sz w:val="24"/>
          <w:szCs w:val="24"/>
        </w:rPr>
      </w:pPr>
      <w:r>
        <w:rPr>
          <w:rFonts w:hint="eastAsia" w:ascii="仿宋" w:hAnsi="仿宋" w:eastAsia="仿宋" w:cs="仿宋"/>
          <w:sz w:val="24"/>
          <w:szCs w:val="24"/>
        </w:rPr>
        <w:t>（3）其他收入2135.45万（专项收入1922.63万元，其中政府机关358.92万元（专项316.72万元），卫生计划生育监督管理所其他收入1.56万元，综合文化站其他收入8.37万元，农业和农村经营管理服务站其他收入21.83万元，水利管理站其他收入8.91万元，林业管理站其他收入16.97万元，国土规划建设管理所其他收入6.64万元，安全生产监督管理所其他收入7.28万元，民政办150万（专项150万），劳动保障站其他收入6.75万元 ，村级其他收入1685.22万元，其中专项1605.91万元；）</w:t>
      </w:r>
    </w:p>
    <w:p>
      <w:pPr>
        <w:jc w:val="left"/>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、2019年预算支出</w:t>
      </w:r>
    </w:p>
    <w:p>
      <w:pPr>
        <w:jc w:val="left"/>
        <w:rPr>
          <w:rFonts w:hint="eastAsia" w:ascii="仿宋" w:hAnsi="仿宋" w:eastAsia="仿宋" w:cs="仿宋"/>
          <w:sz w:val="24"/>
          <w:szCs w:val="24"/>
        </w:rPr>
      </w:pPr>
      <w:r>
        <w:rPr>
          <w:rFonts w:hint="eastAsia" w:ascii="仿宋" w:hAnsi="仿宋" w:eastAsia="仿宋" w:cs="仿宋"/>
          <w:sz w:val="24"/>
          <w:szCs w:val="24"/>
        </w:rPr>
        <w:t>全年预算支出3461.29万元（其中专项2302.16万），其中：</w:t>
      </w:r>
    </w:p>
    <w:p>
      <w:pPr>
        <w:jc w:val="left"/>
        <w:rPr>
          <w:rFonts w:hint="eastAsia" w:ascii="仿宋" w:hAnsi="仿宋" w:eastAsia="仿宋" w:cs="仿宋"/>
          <w:sz w:val="24"/>
          <w:szCs w:val="24"/>
        </w:rPr>
      </w:pPr>
      <w:r>
        <w:rPr>
          <w:rFonts w:hint="eastAsia" w:ascii="仿宋" w:hAnsi="仿宋" w:eastAsia="仿宋" w:cs="仿宋"/>
          <w:sz w:val="24"/>
          <w:szCs w:val="24"/>
        </w:rPr>
        <w:t>（1）按单位分类其中政府机关预算支出765.94万（政府机关专项396万）；乡镇站所支出636.55万（财政所33.02万元，卫生计划生育监督管理所52.17万元（专项2.69万元），综合文化站37.68万元（专项2万），农业和农村经营管理服务站93.5万元，水利管理站34.39万元，林业管理站67.64万元，国土规划建设管理所23.65万元，安全生产监督管理所24.57万元，民政办215.56万元（专项215.56万），劳动保障站54.37万元；村级支出2058.8万元（村级专项1685.91万元）。</w:t>
      </w:r>
    </w:p>
    <w:p>
      <w:pPr>
        <w:jc w:val="left"/>
        <w:rPr>
          <w:rFonts w:hint="eastAsia" w:ascii="仿宋" w:hAnsi="仿宋" w:eastAsia="仿宋" w:cs="仿宋"/>
          <w:sz w:val="24"/>
          <w:szCs w:val="24"/>
        </w:rPr>
      </w:pPr>
      <w:r>
        <w:rPr>
          <w:rFonts w:hint="eastAsia" w:ascii="仿宋" w:hAnsi="仿宋" w:eastAsia="仿宋" w:cs="仿宋"/>
          <w:sz w:val="24"/>
          <w:szCs w:val="24"/>
        </w:rPr>
        <w:t>（2）按经济分类其中基本支出786.24万元（工资福利541.96万元，一般商品和服务支出179.65万元、对个人和家庭的补助62.44万，对企事业单位的补贴26.19万元，转移性支出36万元）；专项支出616.25万元（对个人和家庭的补助220.25万，对事业单位的补贴13万，其他资本性支出396万（路灯改造100万，机关院落改造100万，政府平台建设196万）村级支出2058.8万元（其中人员经费273.76万元，公用支出99.13万，专项支出1685.91万元）</w:t>
      </w:r>
    </w:p>
    <w:p>
      <w:pPr>
        <w:jc w:val="left"/>
        <w:rPr>
          <w:rFonts w:hint="eastAsia" w:ascii="仿宋" w:hAnsi="仿宋" w:eastAsia="仿宋" w:cs="仿宋"/>
          <w:sz w:val="24"/>
          <w:szCs w:val="24"/>
        </w:rPr>
      </w:pPr>
      <w:r>
        <w:rPr>
          <w:rFonts w:hint="eastAsia" w:ascii="仿宋" w:hAnsi="仿宋" w:eastAsia="仿宋" w:cs="仿宋"/>
          <w:sz w:val="24"/>
          <w:szCs w:val="24"/>
          <w:lang w:eastAsia="zh-CN"/>
        </w:rPr>
        <w:t>五</w:t>
      </w:r>
      <w:r>
        <w:rPr>
          <w:rFonts w:hint="eastAsia" w:ascii="仿宋" w:hAnsi="仿宋" w:eastAsia="仿宋" w:cs="仿宋"/>
          <w:sz w:val="24"/>
          <w:szCs w:val="24"/>
        </w:rPr>
        <w:t>、上年结余262.82万元（其中专项结余144.84万元，政府机关79.28万，民政办65.56万），本年预算收入3198.47万（专项），本年预算支出3461.29万元，年末收支平衡。</w:t>
      </w:r>
    </w:p>
    <w:p>
      <w:pPr>
        <w:rPr>
          <w:rFonts w:hint="eastAsia" w:ascii="仿宋" w:hAnsi="仿宋" w:eastAsia="仿宋" w:cs="仿宋"/>
          <w:sz w:val="24"/>
          <w:szCs w:val="24"/>
        </w:rPr>
      </w:pPr>
      <w:r>
        <w:rPr>
          <w:rFonts w:hint="eastAsia" w:ascii="仿宋" w:hAnsi="仿宋" w:eastAsia="仿宋" w:cs="仿宋"/>
          <w:sz w:val="24"/>
          <w:szCs w:val="24"/>
          <w:lang w:eastAsia="zh-CN"/>
        </w:rPr>
        <w:t>六</w:t>
      </w:r>
      <w:r>
        <w:rPr>
          <w:rFonts w:hint="eastAsia" w:ascii="仿宋" w:hAnsi="仿宋" w:eastAsia="仿宋" w:cs="仿宋"/>
          <w:sz w:val="24"/>
          <w:szCs w:val="24"/>
        </w:rPr>
        <w:t>、“三公”经费预算</w:t>
      </w:r>
    </w:p>
    <w:p>
      <w:pPr>
        <w:rPr>
          <w:rFonts w:hint="eastAsia" w:ascii="仿宋" w:hAnsi="仿宋" w:eastAsia="仿宋" w:cs="仿宋"/>
          <w:sz w:val="24"/>
          <w:szCs w:val="24"/>
        </w:rPr>
      </w:pPr>
      <w:r>
        <w:rPr>
          <w:rFonts w:hint="eastAsia" w:ascii="仿宋" w:hAnsi="仿宋" w:eastAsia="仿宋" w:cs="仿宋"/>
          <w:sz w:val="24"/>
          <w:szCs w:val="24"/>
        </w:rPr>
        <w:t>2019年“三公”经费预算数为12万元，其中，公务接待费20.5万元，公务用车购置及运行费9万元（其中，公务用车运行费9万元），因公出国（境）费0万元。2019年“三公”经费预算与2018年持平。</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七、举借债务情况</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2019年度预算不增加债务</w:t>
      </w: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八、专项转移支付情况</w:t>
      </w:r>
    </w:p>
    <w:p>
      <w:pPr>
        <w:numPr>
          <w:ilvl w:val="0"/>
          <w:numId w:val="0"/>
        </w:numPr>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2019年预算村级一事一议专项资金256万</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lang w:eastAsia="zh-CN"/>
        </w:rPr>
        <w:t>八</w:t>
      </w:r>
      <w:r>
        <w:rPr>
          <w:rFonts w:hint="eastAsia" w:ascii="仿宋" w:hAnsi="仿宋" w:eastAsia="仿宋" w:cs="仿宋"/>
          <w:sz w:val="24"/>
          <w:szCs w:val="24"/>
        </w:rPr>
        <w:t>、名词解释</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1.基本支出：是指为保障机构正常运转，完成日常工作任务而发生的人员支出和公用支出。</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2.项目支出：是指在基本支出之外为完成特定行政任务和事业发展目标所发生的支出。</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三公”经费：纳入市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 w:hAnsi="仿宋" w:eastAsia="仿宋" w:cs="仿宋"/>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0E81C0B"/>
    <w:rsid w:val="000F4360"/>
    <w:rsid w:val="00314128"/>
    <w:rsid w:val="004500D9"/>
    <w:rsid w:val="004D53EB"/>
    <w:rsid w:val="005230DD"/>
    <w:rsid w:val="00A81CCA"/>
    <w:rsid w:val="00FF4403"/>
    <w:rsid w:val="0BE75458"/>
    <w:rsid w:val="0D446D42"/>
    <w:rsid w:val="100F6CCE"/>
    <w:rsid w:val="18C40048"/>
    <w:rsid w:val="20E81C0B"/>
    <w:rsid w:val="2C902ABC"/>
    <w:rsid w:val="3F042C81"/>
    <w:rsid w:val="633F4D9F"/>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99"/>
    <w:pPr>
      <w:keepNext/>
      <w:keepLines/>
      <w:spacing w:line="576" w:lineRule="auto"/>
      <w:outlineLvl w:val="0"/>
    </w:pPr>
    <w:rPr>
      <w:b/>
      <w:kern w:val="44"/>
      <w:sz w:val="44"/>
    </w:rPr>
  </w:style>
  <w:style w:type="paragraph" w:styleId="3">
    <w:name w:val="heading 3"/>
    <w:basedOn w:val="1"/>
    <w:next w:val="1"/>
    <w:link w:val="9"/>
    <w:qFormat/>
    <w:uiPriority w:val="99"/>
    <w:pPr>
      <w:keepNext/>
      <w:keepLines/>
      <w:spacing w:line="413" w:lineRule="auto"/>
      <w:outlineLvl w:val="2"/>
    </w:pPr>
    <w:rPr>
      <w:b/>
      <w:sz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customStyle="1" w:styleId="8">
    <w:name w:val="Heading 1 Char"/>
    <w:basedOn w:val="6"/>
    <w:link w:val="2"/>
    <w:qFormat/>
    <w:uiPriority w:val="9"/>
    <w:rPr>
      <w:b/>
      <w:bCs/>
      <w:kern w:val="44"/>
      <w:sz w:val="44"/>
      <w:szCs w:val="44"/>
    </w:rPr>
  </w:style>
  <w:style w:type="character" w:customStyle="1" w:styleId="9">
    <w:name w:val="Heading 3 Char"/>
    <w:basedOn w:val="6"/>
    <w:link w:val="3"/>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J\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348</Words>
  <Characters>1985</Characters>
  <Lines>0</Lines>
  <Paragraphs>0</Paragraphs>
  <TotalTime>124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2018-09-28T08:56:00Z</dcterms:created>
  <dc:creator>WZJ</dc:creator>
  <cp:lastModifiedBy>Administrator</cp:lastModifiedBy>
  <dcterms:modified xsi:type="dcterms:W3CDTF">2020-02-19T02:09:23Z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