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05" w:rsidRDefault="009A5412">
      <w:pPr>
        <w:jc w:val="center"/>
        <w:rPr>
          <w:rFonts w:ascii="宋体" w:hAnsi="宋体"/>
          <w:sz w:val="44"/>
          <w:szCs w:val="44"/>
        </w:rPr>
      </w:pPr>
      <w:r>
        <w:rPr>
          <w:rFonts w:ascii="宋体" w:hAnsi="宋体" w:hint="eastAsia"/>
          <w:sz w:val="44"/>
          <w:szCs w:val="44"/>
        </w:rPr>
        <w:t>2019年郑家驿镇财政预算编报说明</w:t>
      </w:r>
    </w:p>
    <w:p w:rsidR="00281D05" w:rsidRDefault="009A5412">
      <w:pPr>
        <w:ind w:firstLineChars="200" w:firstLine="643"/>
        <w:rPr>
          <w:rFonts w:ascii="宋体" w:hAnsi="宋体"/>
          <w:sz w:val="32"/>
          <w:szCs w:val="32"/>
        </w:rPr>
      </w:pPr>
      <w:r>
        <w:rPr>
          <w:rFonts w:ascii="仿宋" w:eastAsia="仿宋" w:hAnsi="仿宋" w:hint="eastAsia"/>
          <w:b/>
          <w:sz w:val="32"/>
          <w:szCs w:val="32"/>
        </w:rPr>
        <w:t>一、基本情况</w:t>
      </w:r>
    </w:p>
    <w:p w:rsidR="00281D05" w:rsidRDefault="009A5412">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桃源县郑家驿镇，位于我县南部，全镇总面积152平方公里，辖14个村(居）民委员会，324个村民小组，总人口26988人，耕地面积44743亩。我乡机关站所共有编制85人，其中机关编制32人（其中后勤编制2人），站所编制53人，其中财政所6人，卫生与计划生育服务站6人，农业和农村经营技术服务站10人，民政和劳动保障站6人，综合文化站4人，水利管理站5人，安全生产监督管理站2人，林业管理站6人，国土规划建设管理所8人。</w:t>
      </w:r>
    </w:p>
    <w:p w:rsidR="00281D05" w:rsidRDefault="009A5412">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截止到2019年4月止，实有人数69人，其中机关22人，财政所3人，计划生育服务2人，农业技术推广服务站9人，民政和劳动保障站6人，水利管理站4人，国土规划建设管理所7人；安全生产监督管理站2人，综合文化站5人，林业管理站7人。退休人员51人，其中机关退休26人，站所退休25人。</w:t>
      </w:r>
    </w:p>
    <w:tbl>
      <w:tblPr>
        <w:tblW w:w="0" w:type="auto"/>
        <w:tblInd w:w="93" w:type="dxa"/>
        <w:tblLayout w:type="fixed"/>
        <w:tblLook w:val="0000"/>
      </w:tblPr>
      <w:tblGrid>
        <w:gridCol w:w="2430"/>
        <w:gridCol w:w="1512"/>
        <w:gridCol w:w="1096"/>
        <w:gridCol w:w="1250"/>
        <w:gridCol w:w="1215"/>
        <w:gridCol w:w="1110"/>
        <w:gridCol w:w="1155"/>
        <w:gridCol w:w="1095"/>
        <w:gridCol w:w="1215"/>
        <w:gridCol w:w="345"/>
        <w:gridCol w:w="720"/>
        <w:gridCol w:w="403"/>
        <w:gridCol w:w="1109"/>
        <w:gridCol w:w="153"/>
      </w:tblGrid>
      <w:tr w:rsidR="00281D05">
        <w:trPr>
          <w:gridAfter w:val="1"/>
          <w:wAfter w:w="153" w:type="dxa"/>
          <w:trHeight w:hRule="exact" w:val="586"/>
        </w:trPr>
        <w:tc>
          <w:tcPr>
            <w:tcW w:w="12423" w:type="dxa"/>
            <w:gridSpan w:val="10"/>
            <w:tcBorders>
              <w:top w:val="nil"/>
              <w:left w:val="nil"/>
              <w:bottom w:val="nil"/>
              <w:right w:val="nil"/>
            </w:tcBorders>
            <w:vAlign w:val="center"/>
          </w:tcPr>
          <w:p w:rsidR="00281D05" w:rsidRDefault="009A5412">
            <w:pPr>
              <w:widowControl/>
              <w:spacing w:line="58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郑家驿镇政府与站所编制与人员明细表（表一）</w:t>
            </w:r>
          </w:p>
        </w:tc>
        <w:tc>
          <w:tcPr>
            <w:tcW w:w="1123" w:type="dxa"/>
            <w:gridSpan w:val="2"/>
            <w:tcBorders>
              <w:top w:val="nil"/>
              <w:left w:val="nil"/>
              <w:bottom w:val="nil"/>
              <w:right w:val="nil"/>
            </w:tcBorders>
            <w:vAlign w:val="center"/>
          </w:tcPr>
          <w:p w:rsidR="00281D05" w:rsidRDefault="00281D05">
            <w:pPr>
              <w:widowControl/>
              <w:spacing w:line="580" w:lineRule="exact"/>
              <w:jc w:val="center"/>
              <w:rPr>
                <w:rFonts w:ascii="仿宋_GB2312" w:eastAsia="仿宋_GB2312" w:hAnsi="宋体" w:cs="宋体"/>
                <w:b/>
                <w:kern w:val="0"/>
                <w:sz w:val="28"/>
                <w:szCs w:val="28"/>
              </w:rPr>
            </w:pPr>
          </w:p>
        </w:tc>
        <w:tc>
          <w:tcPr>
            <w:tcW w:w="1109" w:type="dxa"/>
            <w:tcBorders>
              <w:top w:val="nil"/>
              <w:left w:val="nil"/>
              <w:bottom w:val="nil"/>
              <w:right w:val="nil"/>
            </w:tcBorders>
            <w:vAlign w:val="center"/>
          </w:tcPr>
          <w:p w:rsidR="00281D05" w:rsidRDefault="00281D05">
            <w:pPr>
              <w:widowControl/>
              <w:spacing w:line="580" w:lineRule="exact"/>
              <w:jc w:val="center"/>
              <w:rPr>
                <w:rFonts w:ascii="仿宋_GB2312" w:eastAsia="仿宋_GB2312" w:hAnsi="宋体" w:cs="宋体"/>
                <w:b/>
                <w:kern w:val="0"/>
                <w:sz w:val="28"/>
                <w:szCs w:val="28"/>
              </w:rPr>
            </w:pPr>
          </w:p>
        </w:tc>
      </w:tr>
      <w:tr w:rsidR="00281D05">
        <w:trPr>
          <w:trHeight w:hRule="exact" w:val="827"/>
        </w:trPr>
        <w:tc>
          <w:tcPr>
            <w:tcW w:w="2430" w:type="dxa"/>
            <w:tcBorders>
              <w:top w:val="single" w:sz="4" w:space="0" w:color="auto"/>
              <w:left w:val="single" w:sz="4" w:space="0" w:color="auto"/>
              <w:bottom w:val="single" w:sz="4" w:space="0" w:color="auto"/>
              <w:right w:val="single" w:sz="4" w:space="0" w:color="auto"/>
              <w:tl2br w:val="single" w:sz="4" w:space="0" w:color="auto"/>
            </w:tcBorders>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项目           单位名称</w:t>
            </w:r>
          </w:p>
          <w:p w:rsidR="00281D05" w:rsidRDefault="00281D05">
            <w:pPr>
              <w:widowControl/>
              <w:spacing w:line="580" w:lineRule="exact"/>
              <w:jc w:val="center"/>
              <w:rPr>
                <w:rFonts w:ascii="仿宋_GB2312" w:eastAsia="仿宋_GB2312" w:hAnsi="宋体" w:cs="宋体"/>
                <w:kern w:val="0"/>
                <w:sz w:val="28"/>
                <w:szCs w:val="28"/>
              </w:rPr>
            </w:pPr>
          </w:p>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项目</w:t>
            </w:r>
          </w:p>
        </w:tc>
        <w:tc>
          <w:tcPr>
            <w:tcW w:w="1512" w:type="dxa"/>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政府机关</w:t>
            </w:r>
          </w:p>
        </w:tc>
        <w:tc>
          <w:tcPr>
            <w:tcW w:w="1096" w:type="dxa"/>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财政所</w:t>
            </w:r>
          </w:p>
        </w:tc>
        <w:tc>
          <w:tcPr>
            <w:tcW w:w="1250" w:type="dxa"/>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计生所</w:t>
            </w:r>
          </w:p>
        </w:tc>
        <w:tc>
          <w:tcPr>
            <w:tcW w:w="1215" w:type="dxa"/>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文化站</w:t>
            </w:r>
          </w:p>
        </w:tc>
        <w:tc>
          <w:tcPr>
            <w:tcW w:w="1110" w:type="dxa"/>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农经站</w:t>
            </w:r>
          </w:p>
        </w:tc>
        <w:tc>
          <w:tcPr>
            <w:tcW w:w="1155" w:type="dxa"/>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林业站</w:t>
            </w:r>
          </w:p>
        </w:tc>
        <w:tc>
          <w:tcPr>
            <w:tcW w:w="1095" w:type="dxa"/>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建设站</w:t>
            </w:r>
          </w:p>
        </w:tc>
        <w:tc>
          <w:tcPr>
            <w:tcW w:w="1215" w:type="dxa"/>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水利站</w:t>
            </w:r>
          </w:p>
        </w:tc>
        <w:tc>
          <w:tcPr>
            <w:tcW w:w="1065" w:type="dxa"/>
            <w:gridSpan w:val="2"/>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安监站</w:t>
            </w:r>
          </w:p>
        </w:tc>
        <w:tc>
          <w:tcPr>
            <w:tcW w:w="1665" w:type="dxa"/>
            <w:gridSpan w:val="3"/>
            <w:tcBorders>
              <w:top w:val="single" w:sz="4" w:space="0" w:color="auto"/>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民政劳保站</w:t>
            </w:r>
          </w:p>
        </w:tc>
      </w:tr>
      <w:tr w:rsidR="00281D05">
        <w:trPr>
          <w:trHeight w:hRule="exact" w:val="586"/>
        </w:trPr>
        <w:tc>
          <w:tcPr>
            <w:tcW w:w="2430" w:type="dxa"/>
            <w:tcBorders>
              <w:top w:val="nil"/>
              <w:left w:val="single" w:sz="4" w:space="0" w:color="auto"/>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编制数</w:t>
            </w:r>
          </w:p>
        </w:tc>
        <w:tc>
          <w:tcPr>
            <w:tcW w:w="1512"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p w:rsidR="00281D05" w:rsidRDefault="00281D05">
            <w:pPr>
              <w:widowControl/>
              <w:spacing w:line="580" w:lineRule="exact"/>
              <w:jc w:val="center"/>
              <w:rPr>
                <w:rFonts w:ascii="仿宋_GB2312" w:eastAsia="仿宋_GB2312" w:hAnsi="宋体" w:cs="宋体"/>
                <w:kern w:val="0"/>
                <w:sz w:val="28"/>
                <w:szCs w:val="28"/>
              </w:rPr>
            </w:pPr>
          </w:p>
        </w:tc>
        <w:tc>
          <w:tcPr>
            <w:tcW w:w="1096"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1250"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121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110"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115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109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121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1065" w:type="dxa"/>
            <w:gridSpan w:val="2"/>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665" w:type="dxa"/>
            <w:gridSpan w:val="3"/>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r>
      <w:tr w:rsidR="00281D05">
        <w:trPr>
          <w:trHeight w:hRule="exact" w:val="586"/>
        </w:trPr>
        <w:tc>
          <w:tcPr>
            <w:tcW w:w="2430" w:type="dxa"/>
            <w:tcBorders>
              <w:top w:val="nil"/>
              <w:left w:val="single" w:sz="4" w:space="0" w:color="auto"/>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在职人数</w:t>
            </w:r>
          </w:p>
        </w:tc>
        <w:tc>
          <w:tcPr>
            <w:tcW w:w="1512"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1096"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250"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21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1110"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115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109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121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065" w:type="dxa"/>
            <w:gridSpan w:val="2"/>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665" w:type="dxa"/>
            <w:gridSpan w:val="3"/>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r>
      <w:tr w:rsidR="00281D05">
        <w:trPr>
          <w:trHeight w:hRule="exact" w:val="586"/>
        </w:trPr>
        <w:tc>
          <w:tcPr>
            <w:tcW w:w="2430" w:type="dxa"/>
            <w:tcBorders>
              <w:top w:val="nil"/>
              <w:left w:val="single" w:sz="4" w:space="0" w:color="auto"/>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退休人数</w:t>
            </w:r>
            <w:r>
              <w:rPr>
                <w:rFonts w:ascii="仿宋_GB2312" w:eastAsia="仿宋_GB2312" w:hAnsi="宋体" w:cs="宋体" w:hint="eastAsia"/>
                <w:kern w:val="0"/>
                <w:szCs w:val="21"/>
              </w:rPr>
              <w:t>（含离休）</w:t>
            </w:r>
          </w:p>
        </w:tc>
        <w:tc>
          <w:tcPr>
            <w:tcW w:w="1512"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1096"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250"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21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0</w:t>
            </w:r>
          </w:p>
        </w:tc>
        <w:tc>
          <w:tcPr>
            <w:tcW w:w="1110"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115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09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215" w:type="dxa"/>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065" w:type="dxa"/>
            <w:gridSpan w:val="2"/>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0</w:t>
            </w:r>
          </w:p>
        </w:tc>
        <w:tc>
          <w:tcPr>
            <w:tcW w:w="1665" w:type="dxa"/>
            <w:gridSpan w:val="3"/>
            <w:tcBorders>
              <w:top w:val="nil"/>
              <w:left w:val="nil"/>
              <w:bottom w:val="single" w:sz="4" w:space="0" w:color="auto"/>
              <w:right w:val="single" w:sz="4" w:space="0" w:color="auto"/>
            </w:tcBorders>
            <w:vAlign w:val="center"/>
          </w:tcPr>
          <w:p w:rsidR="00281D05" w:rsidRDefault="009A5412">
            <w:pPr>
              <w:widowControl/>
              <w:spacing w:line="5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r>
    </w:tbl>
    <w:p w:rsidR="00281D05" w:rsidRDefault="00281D05">
      <w:pPr>
        <w:spacing w:line="360" w:lineRule="auto"/>
        <w:ind w:firstLineChars="200" w:firstLine="640"/>
        <w:rPr>
          <w:rFonts w:ascii="仿宋_GB2312" w:eastAsia="仿宋_GB2312" w:hAnsi="仿宋"/>
          <w:sz w:val="32"/>
          <w:szCs w:val="32"/>
        </w:rPr>
      </w:pPr>
    </w:p>
    <w:p w:rsidR="00281D05" w:rsidRDefault="009A5412" w:rsidP="00417049">
      <w:pPr>
        <w:spacing w:line="360" w:lineRule="auto"/>
        <w:ind w:firstLineChars="200" w:firstLine="640"/>
        <w:rPr>
          <w:rFonts w:ascii="仿宋_GB2312" w:eastAsia="仿宋_GB2312" w:hAnsi="仿宋"/>
          <w:b/>
          <w:sz w:val="32"/>
          <w:szCs w:val="32"/>
        </w:rPr>
      </w:pPr>
      <w:r>
        <w:rPr>
          <w:rFonts w:ascii="仿宋_GB2312" w:eastAsia="仿宋_GB2312" w:hAnsi="仿宋" w:hint="eastAsia"/>
          <w:b/>
          <w:sz w:val="32"/>
          <w:szCs w:val="32"/>
        </w:rPr>
        <w:t>二、预算收入情况及分析</w:t>
      </w:r>
    </w:p>
    <w:p w:rsidR="00281D05" w:rsidRDefault="009A5412">
      <w:pPr>
        <w:snapToGrid w:val="0"/>
        <w:spacing w:line="360" w:lineRule="auto"/>
        <w:ind w:firstLineChars="250" w:firstLine="800"/>
        <w:rPr>
          <w:rFonts w:ascii="仿宋" w:eastAsia="仿宋" w:hAnsi="仿宋"/>
          <w:sz w:val="32"/>
          <w:szCs w:val="32"/>
        </w:rPr>
      </w:pPr>
      <w:r>
        <w:rPr>
          <w:rFonts w:ascii="仿宋_GB2312" w:eastAsia="仿宋_GB2312" w:hAnsi="仿宋" w:hint="eastAsia"/>
          <w:sz w:val="32"/>
          <w:szCs w:val="32"/>
        </w:rPr>
        <w:t>1、全年共预算各类收入3218.67万元,上年结转524.75万元。其中县级财政拨入经费1576.95万元，占总收入的48.99%，上级主管部门拨</w:t>
      </w:r>
      <w:r>
        <w:rPr>
          <w:rFonts w:ascii="仿宋" w:eastAsia="仿宋" w:hAnsi="仿宋" w:hint="eastAsia"/>
          <w:sz w:val="32"/>
          <w:szCs w:val="32"/>
        </w:rPr>
        <w:t>款124.68万元，占总收入的4.05%，其他收入1465.04万元，占全年总收入的45.52%，。</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政府机关收入791.13万元，其中县财政拨入运行经费343.48万元，拨入专项350万元，其他收入197.65万元，上年结转524.75万元。其中机关党建经费3万元、共青团经费、妇联经费、老干经费、人大主席团工作和活动经费2万元、政协联络组工作和活动经费2万元、纪委工作经费3万元、扶贫经费1万元、惠民资金3万、农村环境整治经费120万元在专项支出的其它商品和服务</w:t>
      </w:r>
      <w:r>
        <w:rPr>
          <w:rFonts w:ascii="仿宋_GB2312" w:eastAsia="仿宋_GB2312" w:hAnsi="仿宋_GB2312" w:cs="仿宋_GB2312" w:hint="eastAsia"/>
          <w:sz w:val="32"/>
          <w:szCs w:val="32"/>
        </w:rPr>
        <w:lastRenderedPageBreak/>
        <w:t>支出中体现。②、站所收入689.69万元，其中县拨站所人员经费361.61万元,上级主管部门拨款56.68万元，其他收入152.79万元。</w:t>
      </w:r>
    </w:p>
    <w:p w:rsidR="00281D05" w:rsidRDefault="009A5412">
      <w:pPr>
        <w:snapToGrid w:val="0"/>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③、村（居）民委员会收入1487.38万元，其中村级低限运转经费拨款293.78万元，乡级财政补助11万元，上级主管部门拨入68万元，其他收入1114.6万元，主要为村级各种建设性项目收入及支出。</w:t>
      </w:r>
    </w:p>
    <w:p w:rsidR="00281D05" w:rsidRDefault="009A5412" w:rsidP="00417049">
      <w:pPr>
        <w:snapToGrid w:val="0"/>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三、预算支出情况及分析</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全年共预算各类支出3743.42万元。</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政府机关支出1216.61万元，基本支出726.61万元，其中工资福利支出290.65万元，商品服务支出297.39万元，对个人和家庭补助支出50.57万元，转移性支出38万元。专项支出490万元，专项商品服务支出140万元，其中其他商品服务支出140万元含机关党建经费3万元、共青</w:t>
      </w:r>
      <w:r>
        <w:rPr>
          <w:rFonts w:ascii="仿宋_GB2312" w:eastAsia="仿宋_GB2312" w:hAnsi="仿宋_GB2312" w:cs="仿宋_GB2312" w:hint="eastAsia"/>
          <w:sz w:val="32"/>
          <w:szCs w:val="32"/>
        </w:rPr>
        <w:lastRenderedPageBreak/>
        <w:t>团经费、妇联经费、老干经费、人大主席团工作和活动经费2万元、政协联络组工作和活动经费2万元、纪委工作经费3万元、扶贫经费1万元、惠民资金3万、农村环境整治经费120万元；其他资本性建设250万元，主要为政府前平台建设。</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站所支出1039.43万元，其中：财政所41.27万元，卫生和计划生育管理所41.17万元，综合文化站86.69万元，农业和农村经营管理服务站154.38万元，水利管理站124.74万元，林业管理站81.72元，国土规划建设管理所166.85万元，安全生产监督管理所81.37万元，民政和劳动保障站261.24万元。</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③、村（居）民委员会支出1487.38万元，其中人员支出317.02万元，公用支出89.07万元，专项支出1081.29万元。</w:t>
      </w:r>
    </w:p>
    <w:p w:rsidR="00281D05" w:rsidRDefault="009A5412" w:rsidP="00417049">
      <w:pPr>
        <w:snapToGrid w:val="0"/>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四、预算平衡情况及分析</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将是我镇财政工作艰难并发展的一年，面临着基础设施建设和软硬件配置、创星争优的诸多问题与挑战，农民收入有限，资金来源困难，农村基础设施建设及整个镇的经济发展都是迫在眉睫，使我镇的财政工作举步为艰。面对困难，我们要在镇党委班子的正确领导下，全体干部职工将齐心协力，争取圆满的完成财政工作任务：</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1、加快本地产业发展步伐，根据本地产业优势对外招商引资，在内积极融资的思路，力争发展上一个新的台阶，增加本级财政的收入。</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2、积极向上争取资金和项目扶持落实农村基础设施建设。</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认真落实财政节支制度开源节流。对于每一笔开支都要做到严格审核，要把每一分钱都花在“刀刃”上，继续严格坚持政府开支由镇长“一支笔”审批，大额开支由党委政府班子集体研究审批，站所开支由分管领导审批，大额开支由镇长审批的良好作风与制度。认真控制各项开支，坚决做到不</w:t>
      </w:r>
      <w:r>
        <w:rPr>
          <w:rFonts w:ascii="仿宋_GB2312" w:eastAsia="仿宋_GB2312" w:hAnsi="仿宋_GB2312" w:cs="仿宋_GB2312" w:hint="eastAsia"/>
          <w:sz w:val="32"/>
          <w:szCs w:val="32"/>
        </w:rPr>
        <w:lastRenderedPageBreak/>
        <w:t>增债，不举债报销各类开支。</w:t>
      </w:r>
    </w:p>
    <w:p w:rsidR="00281D05" w:rsidRDefault="009A5412" w:rsidP="00417049">
      <w:pPr>
        <w:snapToGrid w:val="0"/>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五、存在问题的建议</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1、存在的问题</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一是财源建设难，主要是无资金来源，争取资金难，找准项目难，吸引投资难；</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二是组织收入难，我乡无大型企业，无税收来源，严重的制约了我镇财政的正常运转。</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2、意见建议</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我们认为今后需在如下几个方面加以改进：</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一是上级财政要继续加大对基层投入，确保基层组织正常运转，财政工作有条不紊进行；</w:t>
      </w:r>
    </w:p>
    <w:p w:rsidR="00281D05" w:rsidRDefault="009A5412">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二是积极培植财源建设项目，加大争资引资力度，积极扶持已有的企业发展。</w:t>
      </w:r>
    </w:p>
    <w:p w:rsidR="00281D05" w:rsidRDefault="009A5412" w:rsidP="00417049">
      <w:pPr>
        <w:ind w:firstLineChars="200" w:firstLine="640"/>
      </w:pPr>
      <w:r>
        <w:rPr>
          <w:rFonts w:hint="eastAsia"/>
          <w:sz w:val="32"/>
          <w:szCs w:val="32"/>
        </w:rPr>
        <w:t>六、名词解释</w:t>
      </w:r>
    </w:p>
    <w:p w:rsidR="00281D05" w:rsidRDefault="009A5412" w:rsidP="004170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1.基本支出：是指为保障机构正常运转，完成日常工作任务而发生的人员支出和公用支出。</w:t>
      </w:r>
    </w:p>
    <w:p w:rsidR="00281D05" w:rsidRDefault="009A5412" w:rsidP="004170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2.项目支出：是指在基本支出之外为完成特定行政任务和事业发展目标所发生的支出。</w:t>
      </w:r>
    </w:p>
    <w:p w:rsidR="00281D05" w:rsidRDefault="009A5412" w:rsidP="004170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rsidR="00281D05" w:rsidRDefault="009A5412" w:rsidP="004170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81D05" w:rsidRDefault="00281D05" w:rsidP="00417049">
      <w:pPr>
        <w:ind w:firstLineChars="200" w:firstLine="640"/>
        <w:rPr>
          <w:rFonts w:ascii="仿宋_GB2312" w:eastAsia="仿宋_GB2312" w:hAnsi="仿宋_GB2312" w:cs="仿宋_GB2312"/>
          <w:sz w:val="32"/>
          <w:szCs w:val="32"/>
        </w:rPr>
      </w:pPr>
    </w:p>
    <w:p w:rsidR="00281D05" w:rsidRDefault="009A5412" w:rsidP="00417049">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举借债务情况说明</w:t>
      </w:r>
    </w:p>
    <w:p w:rsidR="00281D05" w:rsidRDefault="009A541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我镇今年无举借债务预算，以收定支，根据实际情况控制支出，绝不举债。</w:t>
      </w:r>
    </w:p>
    <w:p w:rsidR="00281D05" w:rsidRDefault="009A54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八、财政扶贫资金及相关政策情况说明</w:t>
      </w:r>
    </w:p>
    <w:p w:rsidR="00281D05" w:rsidRDefault="009A54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扶贫专项资金安排分配是由县扶贫办统一调配使用，统一制定分配方案，相关政策办法也是由县扶贫办统一发布，大家可以上桃源县扶贫网进行查看。</w:t>
      </w:r>
    </w:p>
    <w:p w:rsidR="00281D05" w:rsidRDefault="00281D05">
      <w:pPr>
        <w:rPr>
          <w:rFonts w:ascii="仿宋_GB2312" w:eastAsia="仿宋_GB2312" w:hAnsi="仿宋_GB2312" w:cs="仿宋_GB2312"/>
          <w:sz w:val="32"/>
          <w:szCs w:val="32"/>
        </w:rPr>
      </w:pPr>
    </w:p>
    <w:p w:rsidR="00281D05" w:rsidRDefault="00281D05">
      <w:pPr>
        <w:snapToGrid w:val="0"/>
        <w:spacing w:line="360" w:lineRule="auto"/>
        <w:ind w:firstLineChars="200" w:firstLine="640"/>
        <w:rPr>
          <w:rFonts w:ascii="仿宋_GB2312" w:eastAsia="仿宋_GB2312" w:hAnsi="仿宋_GB2312" w:cs="仿宋_GB2312"/>
          <w:sz w:val="32"/>
          <w:szCs w:val="32"/>
        </w:rPr>
      </w:pPr>
    </w:p>
    <w:p w:rsidR="00281D05" w:rsidRDefault="009A5412">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81D05" w:rsidRDefault="009A5412">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桃源县郑家驿镇财政所</w:t>
      </w:r>
    </w:p>
    <w:p w:rsidR="00281D05" w:rsidRDefault="009A5412">
      <w:pPr>
        <w:snapToGrid w:val="0"/>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A5412" w:rsidRDefault="009A5412">
      <w:pPr>
        <w:snapToGrid w:val="0"/>
        <w:spacing w:line="360" w:lineRule="auto"/>
        <w:rPr>
          <w:rFonts w:ascii="仿宋_GB2312" w:eastAsia="仿宋_GB2312"/>
          <w:sz w:val="32"/>
          <w:szCs w:val="32"/>
        </w:rPr>
      </w:pPr>
      <w:r>
        <w:rPr>
          <w:rFonts w:ascii="仿宋_GB2312" w:eastAsia="仿宋_GB2312" w:hAnsi="仿宋_GB2312" w:cs="仿宋_GB2312" w:hint="eastAsia"/>
          <w:sz w:val="32"/>
          <w:szCs w:val="32"/>
        </w:rPr>
        <w:t xml:space="preserve">                                                          2019年</w:t>
      </w:r>
      <w:r w:rsidR="0014143D">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14143D">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 xml:space="preserve">日         </w:t>
      </w:r>
      <w:r>
        <w:rPr>
          <w:rFonts w:ascii="仿宋" w:eastAsia="仿宋" w:hAnsi="仿宋"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0"/>
          <w:szCs w:val="30"/>
        </w:rPr>
        <w:t xml:space="preserve">   </w:t>
      </w:r>
      <w:r>
        <w:rPr>
          <w:rFonts w:ascii="仿宋_GB2312" w:eastAsia="仿宋_GB2312" w:hint="eastAsia"/>
          <w:sz w:val="32"/>
          <w:szCs w:val="32"/>
        </w:rPr>
        <w:t xml:space="preserve">                          </w:t>
      </w:r>
      <w:r>
        <w:rPr>
          <w:rFonts w:hint="eastAsia"/>
        </w:rPr>
        <w:t xml:space="preserve">                                       </w:t>
      </w:r>
    </w:p>
    <w:sectPr w:rsidR="009A5412" w:rsidSect="00281D05">
      <w:headerReference w:type="default" r:id="rId7"/>
      <w:footerReference w:type="even" r:id="rId8"/>
      <w:footerReference w:type="default" r:id="rId9"/>
      <w:pgSz w:w="16838" w:h="11906" w:orient="landscape"/>
      <w:pgMar w:top="1797" w:right="1440" w:bottom="151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93" w:rsidRDefault="00186B93" w:rsidP="00F31510">
      <w:r>
        <w:separator/>
      </w:r>
    </w:p>
  </w:endnote>
  <w:endnote w:type="continuationSeparator" w:id="0">
    <w:p w:rsidR="00186B93" w:rsidRDefault="00186B93" w:rsidP="00F31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05" w:rsidRDefault="00281D05">
    <w:pPr>
      <w:pStyle w:val="a9"/>
      <w:framePr w:h="0" w:wrap="around" w:vAnchor="text" w:hAnchor="margin" w:xAlign="right" w:y="1"/>
      <w:rPr>
        <w:rStyle w:val="a4"/>
      </w:rPr>
    </w:pPr>
    <w:r>
      <w:fldChar w:fldCharType="begin"/>
    </w:r>
    <w:r w:rsidR="009A5412">
      <w:rPr>
        <w:rStyle w:val="a4"/>
      </w:rPr>
      <w:instrText xml:space="preserve">PAGE  </w:instrText>
    </w:r>
    <w:r>
      <w:fldChar w:fldCharType="separate"/>
    </w:r>
    <w:r w:rsidR="009A5412">
      <w:rPr>
        <w:rStyle w:val="a4"/>
      </w:rPr>
      <w:t>1</w:t>
    </w:r>
    <w:r>
      <w:fldChar w:fldCharType="end"/>
    </w:r>
  </w:p>
  <w:p w:rsidR="00281D05" w:rsidRDefault="00281D0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05" w:rsidRDefault="00281D05">
    <w:pPr>
      <w:pStyle w:val="a9"/>
      <w:framePr w:h="0" w:wrap="around" w:vAnchor="text" w:hAnchor="margin" w:xAlign="right" w:y="1"/>
      <w:rPr>
        <w:rStyle w:val="a4"/>
      </w:rPr>
    </w:pPr>
    <w:r>
      <w:fldChar w:fldCharType="begin"/>
    </w:r>
    <w:r w:rsidR="009A5412">
      <w:rPr>
        <w:rStyle w:val="a4"/>
      </w:rPr>
      <w:instrText xml:space="preserve">PAGE  </w:instrText>
    </w:r>
    <w:r>
      <w:fldChar w:fldCharType="separate"/>
    </w:r>
    <w:r w:rsidR="0014143D">
      <w:rPr>
        <w:rStyle w:val="a4"/>
        <w:noProof/>
      </w:rPr>
      <w:t>8</w:t>
    </w:r>
    <w:r>
      <w:fldChar w:fldCharType="end"/>
    </w:r>
  </w:p>
  <w:p w:rsidR="00281D05" w:rsidRDefault="00281D05">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93" w:rsidRDefault="00186B93" w:rsidP="00F31510">
      <w:r>
        <w:separator/>
      </w:r>
    </w:p>
  </w:footnote>
  <w:footnote w:type="continuationSeparator" w:id="0">
    <w:p w:rsidR="00186B93" w:rsidRDefault="00186B93" w:rsidP="00F31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05" w:rsidRDefault="00281D0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80D7"/>
    <w:multiLevelType w:val="singleLevel"/>
    <w:tmpl w:val="5E2580D7"/>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4143D"/>
    <w:rsid w:val="00172A27"/>
    <w:rsid w:val="00186B93"/>
    <w:rsid w:val="00281D05"/>
    <w:rsid w:val="00417049"/>
    <w:rsid w:val="009A5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D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281D05"/>
    <w:rPr>
      <w:sz w:val="21"/>
      <w:szCs w:val="21"/>
    </w:rPr>
  </w:style>
  <w:style w:type="character" w:styleId="a4">
    <w:name w:val="page number"/>
    <w:basedOn w:val="a0"/>
    <w:rsid w:val="00281D05"/>
  </w:style>
  <w:style w:type="paragraph" w:styleId="a5">
    <w:name w:val="annotation subject"/>
    <w:basedOn w:val="a6"/>
    <w:next w:val="a6"/>
    <w:semiHidden/>
    <w:rsid w:val="00281D05"/>
    <w:rPr>
      <w:b/>
      <w:bCs/>
    </w:rPr>
  </w:style>
  <w:style w:type="paragraph" w:styleId="a7">
    <w:name w:val="header"/>
    <w:basedOn w:val="a"/>
    <w:rsid w:val="00281D05"/>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281D05"/>
    <w:rPr>
      <w:sz w:val="18"/>
      <w:szCs w:val="18"/>
    </w:rPr>
  </w:style>
  <w:style w:type="paragraph" w:styleId="a9">
    <w:name w:val="footer"/>
    <w:basedOn w:val="a"/>
    <w:rsid w:val="00281D05"/>
    <w:pPr>
      <w:tabs>
        <w:tab w:val="center" w:pos="4153"/>
        <w:tab w:val="right" w:pos="8306"/>
      </w:tabs>
      <w:snapToGrid w:val="0"/>
      <w:jc w:val="left"/>
    </w:pPr>
    <w:rPr>
      <w:sz w:val="18"/>
      <w:szCs w:val="18"/>
    </w:rPr>
  </w:style>
  <w:style w:type="paragraph" w:styleId="a6">
    <w:name w:val="annotation text"/>
    <w:basedOn w:val="a"/>
    <w:semiHidden/>
    <w:rsid w:val="00281D05"/>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455</Words>
  <Characters>2596</Characters>
  <Application>Microsoft Office Word</Application>
  <DocSecurity>0</DocSecurity>
  <PresentationFormat/>
  <Lines>21</Lines>
  <Paragraphs>6</Paragraphs>
  <Slides>0</Slides>
  <Notes>0</Notes>
  <HiddenSlides>0</HiddenSlides>
  <MMClips>0</MMClips>
  <ScaleCrop>false</ScaleCrop>
  <Company>微软中国</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20188年郑家驿镇财政预算编报说明</dc:title>
  <dc:creator>微软用户</dc:creator>
  <cp:lastModifiedBy>Administrator</cp:lastModifiedBy>
  <cp:revision>3</cp:revision>
  <cp:lastPrinted>2019-10-04T00:48:00Z</cp:lastPrinted>
  <dcterms:created xsi:type="dcterms:W3CDTF">2021-05-13T07:40:00Z</dcterms:created>
  <dcterms:modified xsi:type="dcterms:W3CDTF">2021-05-21T02:20:00Z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2052-9.1.0.4847</vt:lpwstr>
  </property>
</Properties>
</file>