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08" w:afterAutospacing="0" w:line="288" w:lineRule="atLeast"/>
        <w:ind w:left="0" w:right="0" w:firstLine="0"/>
        <w:jc w:val="center"/>
        <w:rPr>
          <w:rFonts w:ascii="open sans" w:hAnsi="open sans" w:eastAsia="open sans" w:cs="open sans"/>
          <w:sz w:val="15"/>
          <w:szCs w:val="15"/>
        </w:rPr>
      </w:pPr>
      <w:r>
        <w:rPr>
          <w:rStyle w:val="4"/>
          <w:rFonts w:hint="eastAsia" w:ascii="宋体" w:hAnsi="宋体" w:eastAsia="宋体" w:cs="宋体"/>
          <w:b/>
          <w:color w:val="333333"/>
          <w:spacing w:val="0"/>
          <w:sz w:val="34"/>
          <w:szCs w:val="34"/>
          <w:shd w:val="clear" w:fill="FFFFFF"/>
        </w:rPr>
        <w:t>目录</w:t>
      </w:r>
    </w:p>
    <w:p>
      <w:pPr>
        <w:pStyle w:val="2"/>
        <w:keepNext w:val="0"/>
        <w:keepLines w:val="0"/>
        <w:widowControl/>
        <w:suppressLineNumbers w:val="0"/>
        <w:spacing w:before="0" w:beforeAutospacing="0" w:after="108" w:afterAutospacing="0" w:line="420" w:lineRule="atLeast"/>
        <w:ind w:left="0" w:right="0"/>
        <w:rPr>
          <w:rFonts w:hint="default" w:ascii="open sans" w:hAnsi="open sans" w:eastAsia="open sans" w:cs="open sans"/>
          <w:sz w:val="15"/>
          <w:szCs w:val="15"/>
        </w:rPr>
      </w:pPr>
      <w:r>
        <w:rPr>
          <w:rFonts w:ascii="黑体" w:hAnsi="宋体" w:eastAsia="黑体" w:cs="黑体"/>
          <w:sz w:val="22"/>
          <w:szCs w:val="22"/>
        </w:rPr>
        <w:t>第一部分</w:t>
      </w:r>
      <w:r>
        <w:rPr>
          <w:rFonts w:hint="eastAsia" w:ascii="黑体" w:hAnsi="宋体" w:eastAsia="黑体" w:cs="黑体"/>
          <w:spacing w:val="0"/>
          <w:sz w:val="25"/>
          <w:szCs w:val="25"/>
        </w:rPr>
        <w:t>夷望溪镇概况</w:t>
      </w:r>
    </w:p>
    <w:p>
      <w:pPr>
        <w:pStyle w:val="2"/>
        <w:keepNext w:val="0"/>
        <w:keepLines w:val="0"/>
        <w:widowControl/>
        <w:suppressLineNumbers w:val="0"/>
        <w:spacing w:before="0" w:beforeAutospacing="0" w:after="108" w:afterAutospacing="0" w:line="420" w:lineRule="atLeast"/>
        <w:ind w:left="0" w:right="0"/>
        <w:rPr>
          <w:rFonts w:hint="default" w:ascii="open sans" w:hAnsi="open sans" w:eastAsia="open sans" w:cs="open sans"/>
          <w:sz w:val="15"/>
          <w:szCs w:val="15"/>
        </w:rPr>
      </w:pPr>
      <w:r>
        <w:rPr>
          <w:rFonts w:ascii="仿宋_GB2312" w:hAnsi="open sans" w:eastAsia="仿宋_GB2312" w:cs="仿宋_GB2312"/>
          <w:sz w:val="22"/>
          <w:szCs w:val="22"/>
        </w:rPr>
        <w:t>一、部门职责</w:t>
      </w:r>
    </w:p>
    <w:p>
      <w:pPr>
        <w:pStyle w:val="2"/>
        <w:keepNext w:val="0"/>
        <w:keepLines w:val="0"/>
        <w:widowControl/>
        <w:suppressLineNumbers w:val="0"/>
        <w:spacing w:before="0" w:beforeAutospacing="0" w:after="108" w:afterAutospacing="0" w:line="420" w:lineRule="atLeast"/>
        <w:ind w:left="0" w:right="0"/>
        <w:rPr>
          <w:rFonts w:hint="default" w:ascii="open sans" w:hAnsi="open sans" w:eastAsia="open sans" w:cs="open sans"/>
          <w:sz w:val="15"/>
          <w:szCs w:val="15"/>
        </w:rPr>
      </w:pPr>
      <w:r>
        <w:rPr>
          <w:rFonts w:hint="default" w:ascii="仿宋_GB2312" w:hAnsi="open sans" w:eastAsia="仿宋_GB2312" w:cs="仿宋_GB2312"/>
          <w:sz w:val="22"/>
          <w:szCs w:val="22"/>
        </w:rPr>
        <w:t>二、机构设置</w:t>
      </w:r>
    </w:p>
    <w:p>
      <w:pPr>
        <w:pStyle w:val="2"/>
        <w:keepNext w:val="0"/>
        <w:keepLines w:val="0"/>
        <w:widowControl/>
        <w:suppressLineNumbers w:val="0"/>
        <w:spacing w:before="0" w:beforeAutospacing="0" w:after="108" w:afterAutospacing="0" w:line="420" w:lineRule="atLeast"/>
        <w:ind w:left="0" w:right="0"/>
        <w:rPr>
          <w:rFonts w:hint="default" w:ascii="open sans" w:hAnsi="open sans" w:eastAsia="open sans" w:cs="open sans"/>
          <w:sz w:val="15"/>
          <w:szCs w:val="15"/>
        </w:rPr>
      </w:pPr>
      <w:r>
        <w:rPr>
          <w:rFonts w:hint="eastAsia" w:ascii="黑体" w:hAnsi="宋体" w:eastAsia="黑体" w:cs="黑体"/>
          <w:sz w:val="22"/>
          <w:szCs w:val="22"/>
        </w:rPr>
        <w:t>第二部分</w:t>
      </w:r>
      <w:r>
        <w:rPr>
          <w:rFonts w:hint="eastAsia" w:ascii="黑体" w:hAnsi="宋体" w:eastAsia="黑体" w:cs="黑体"/>
          <w:spacing w:val="0"/>
          <w:sz w:val="25"/>
          <w:szCs w:val="25"/>
        </w:rPr>
        <w:t>夷望溪镇</w:t>
      </w:r>
      <w:r>
        <w:rPr>
          <w:rFonts w:hint="default" w:ascii="Times New Roman" w:hAnsi="Times New Roman" w:eastAsia="open sans" w:cs="Times New Roman"/>
          <w:spacing w:val="0"/>
          <w:sz w:val="25"/>
          <w:szCs w:val="25"/>
        </w:rPr>
        <w:t>201</w:t>
      </w:r>
      <w:r>
        <w:rPr>
          <w:rFonts w:hint="eastAsia" w:ascii="黑体" w:hAnsi="宋体" w:eastAsia="黑体" w:cs="黑体"/>
          <w:spacing w:val="0"/>
          <w:sz w:val="25"/>
          <w:szCs w:val="25"/>
        </w:rPr>
        <w:t>8年度部门决算表</w:t>
      </w:r>
    </w:p>
    <w:p>
      <w:pPr>
        <w:pStyle w:val="2"/>
        <w:keepNext w:val="0"/>
        <w:keepLines w:val="0"/>
        <w:widowControl/>
        <w:suppressLineNumbers w:val="0"/>
        <w:spacing w:before="0" w:beforeAutospacing="0" w:after="108" w:afterAutospacing="0" w:line="420" w:lineRule="atLeast"/>
        <w:ind w:left="0" w:right="0"/>
        <w:rPr>
          <w:rFonts w:hint="default" w:ascii="open sans" w:hAnsi="open sans" w:eastAsia="open sans" w:cs="open sans"/>
          <w:sz w:val="15"/>
          <w:szCs w:val="15"/>
        </w:rPr>
      </w:pPr>
      <w:r>
        <w:rPr>
          <w:rFonts w:hint="default" w:ascii="仿宋_GB2312" w:hAnsi="open sans" w:eastAsia="仿宋_GB2312" w:cs="仿宋_GB2312"/>
          <w:sz w:val="22"/>
          <w:szCs w:val="22"/>
        </w:rPr>
        <w:t>一、收入支出决算总表</w:t>
      </w:r>
    </w:p>
    <w:p>
      <w:pPr>
        <w:pStyle w:val="2"/>
        <w:keepNext w:val="0"/>
        <w:keepLines w:val="0"/>
        <w:widowControl/>
        <w:suppressLineNumbers w:val="0"/>
        <w:spacing w:before="0" w:beforeAutospacing="0" w:after="108" w:afterAutospacing="0" w:line="420" w:lineRule="atLeast"/>
        <w:ind w:left="0" w:right="0"/>
        <w:rPr>
          <w:rFonts w:hint="default" w:ascii="open sans" w:hAnsi="open sans" w:eastAsia="open sans" w:cs="open sans"/>
          <w:sz w:val="15"/>
          <w:szCs w:val="15"/>
        </w:rPr>
      </w:pPr>
      <w:r>
        <w:rPr>
          <w:rFonts w:hint="default" w:ascii="仿宋_GB2312" w:hAnsi="open sans" w:eastAsia="仿宋_GB2312" w:cs="仿宋_GB2312"/>
          <w:sz w:val="22"/>
          <w:szCs w:val="22"/>
        </w:rPr>
        <w:t>二、收入决算表</w:t>
      </w:r>
    </w:p>
    <w:p>
      <w:pPr>
        <w:pStyle w:val="2"/>
        <w:keepNext w:val="0"/>
        <w:keepLines w:val="0"/>
        <w:widowControl/>
        <w:suppressLineNumbers w:val="0"/>
        <w:spacing w:before="0" w:beforeAutospacing="0" w:after="108" w:afterAutospacing="0" w:line="420" w:lineRule="atLeast"/>
        <w:ind w:left="0" w:right="0"/>
        <w:rPr>
          <w:rFonts w:hint="default" w:ascii="open sans" w:hAnsi="open sans" w:eastAsia="open sans" w:cs="open sans"/>
          <w:sz w:val="15"/>
          <w:szCs w:val="15"/>
        </w:rPr>
      </w:pPr>
      <w:r>
        <w:rPr>
          <w:rFonts w:hint="default" w:ascii="仿宋_GB2312" w:hAnsi="open sans" w:eastAsia="仿宋_GB2312" w:cs="仿宋_GB2312"/>
          <w:sz w:val="22"/>
          <w:szCs w:val="22"/>
        </w:rPr>
        <w:t>三、支出决算表</w:t>
      </w:r>
    </w:p>
    <w:p>
      <w:pPr>
        <w:pStyle w:val="2"/>
        <w:keepNext w:val="0"/>
        <w:keepLines w:val="0"/>
        <w:widowControl/>
        <w:suppressLineNumbers w:val="0"/>
        <w:spacing w:before="0" w:beforeAutospacing="0" w:after="108" w:afterAutospacing="0" w:line="420" w:lineRule="atLeast"/>
        <w:ind w:left="0" w:right="0"/>
        <w:rPr>
          <w:rFonts w:hint="default" w:ascii="open sans" w:hAnsi="open sans" w:eastAsia="open sans" w:cs="open sans"/>
          <w:sz w:val="15"/>
          <w:szCs w:val="15"/>
        </w:rPr>
      </w:pPr>
      <w:r>
        <w:rPr>
          <w:rFonts w:hint="default" w:ascii="仿宋_GB2312" w:hAnsi="open sans" w:eastAsia="仿宋_GB2312" w:cs="仿宋_GB2312"/>
          <w:sz w:val="22"/>
          <w:szCs w:val="22"/>
        </w:rPr>
        <w:t>四、财政拨款收入支出决算总表</w:t>
      </w:r>
    </w:p>
    <w:p>
      <w:pPr>
        <w:pStyle w:val="2"/>
        <w:keepNext w:val="0"/>
        <w:keepLines w:val="0"/>
        <w:widowControl/>
        <w:suppressLineNumbers w:val="0"/>
        <w:spacing w:before="0" w:beforeAutospacing="0" w:after="108" w:afterAutospacing="0" w:line="420" w:lineRule="atLeast"/>
        <w:ind w:left="0" w:right="0"/>
        <w:rPr>
          <w:rFonts w:hint="default" w:ascii="open sans" w:hAnsi="open sans" w:eastAsia="open sans" w:cs="open sans"/>
          <w:sz w:val="15"/>
          <w:szCs w:val="15"/>
        </w:rPr>
      </w:pPr>
      <w:r>
        <w:rPr>
          <w:rFonts w:hint="default" w:ascii="仿宋_GB2312" w:hAnsi="open sans" w:eastAsia="仿宋_GB2312" w:cs="仿宋_GB2312"/>
          <w:sz w:val="22"/>
          <w:szCs w:val="22"/>
        </w:rPr>
        <w:t>五、一般公共预算财政拨款支出决算表</w:t>
      </w:r>
    </w:p>
    <w:p>
      <w:pPr>
        <w:pStyle w:val="2"/>
        <w:keepNext w:val="0"/>
        <w:keepLines w:val="0"/>
        <w:widowControl/>
        <w:suppressLineNumbers w:val="0"/>
        <w:spacing w:before="0" w:beforeAutospacing="0" w:after="108" w:afterAutospacing="0" w:line="420" w:lineRule="atLeast"/>
        <w:ind w:left="0" w:right="0"/>
        <w:rPr>
          <w:rFonts w:hint="default" w:ascii="open sans" w:hAnsi="open sans" w:eastAsia="open sans" w:cs="open sans"/>
          <w:sz w:val="15"/>
          <w:szCs w:val="15"/>
        </w:rPr>
      </w:pPr>
      <w:r>
        <w:rPr>
          <w:rFonts w:hint="default" w:ascii="仿宋_GB2312" w:hAnsi="open sans" w:eastAsia="仿宋_GB2312" w:cs="仿宋_GB2312"/>
          <w:sz w:val="22"/>
          <w:szCs w:val="22"/>
        </w:rPr>
        <w:t>六、一般公共预算财政拨款基本支出决算表</w:t>
      </w:r>
    </w:p>
    <w:p>
      <w:pPr>
        <w:pStyle w:val="2"/>
        <w:keepNext w:val="0"/>
        <w:keepLines w:val="0"/>
        <w:widowControl/>
        <w:suppressLineNumbers w:val="0"/>
        <w:spacing w:before="0" w:beforeAutospacing="0" w:after="108" w:afterAutospacing="0" w:line="420" w:lineRule="atLeast"/>
        <w:ind w:left="0" w:right="0"/>
        <w:rPr>
          <w:rFonts w:hint="default" w:ascii="仿宋_GB2312" w:hAnsi="open sans" w:eastAsia="仿宋_GB2312" w:cs="仿宋_GB2312"/>
          <w:sz w:val="22"/>
          <w:szCs w:val="22"/>
        </w:rPr>
      </w:pPr>
      <w:r>
        <w:rPr>
          <w:rFonts w:hint="default" w:ascii="仿宋_GB2312" w:hAnsi="open sans" w:eastAsia="仿宋_GB2312" w:cs="仿宋_GB2312"/>
          <w:sz w:val="22"/>
          <w:szCs w:val="22"/>
        </w:rPr>
        <w:t>七、一般公共预算财政拨款</w:t>
      </w:r>
      <w:r>
        <w:rPr>
          <w:rFonts w:ascii="Calibri" w:hAnsi="Calibri" w:eastAsia="open sans" w:cs="Calibri"/>
          <w:sz w:val="22"/>
          <w:szCs w:val="22"/>
        </w:rPr>
        <w:t>“</w:t>
      </w:r>
      <w:r>
        <w:rPr>
          <w:rFonts w:hint="default" w:ascii="仿宋_GB2312" w:hAnsi="open sans" w:eastAsia="仿宋_GB2312" w:cs="仿宋_GB2312"/>
          <w:sz w:val="22"/>
          <w:szCs w:val="22"/>
        </w:rPr>
        <w:t>三公</w:t>
      </w:r>
      <w:r>
        <w:rPr>
          <w:rFonts w:hint="default" w:ascii="Calibri" w:hAnsi="Calibri" w:eastAsia="open sans" w:cs="Calibri"/>
          <w:sz w:val="22"/>
          <w:szCs w:val="22"/>
        </w:rPr>
        <w:t>”</w:t>
      </w:r>
      <w:r>
        <w:rPr>
          <w:rFonts w:hint="default" w:ascii="仿宋_GB2312" w:hAnsi="open sans" w:eastAsia="仿宋_GB2312" w:cs="仿宋_GB2312"/>
          <w:sz w:val="22"/>
          <w:szCs w:val="22"/>
        </w:rPr>
        <w:t>经费支出决算表</w:t>
      </w:r>
    </w:p>
    <w:p>
      <w:pPr>
        <w:pStyle w:val="2"/>
        <w:keepNext w:val="0"/>
        <w:keepLines w:val="0"/>
        <w:widowControl/>
        <w:suppressLineNumbers w:val="0"/>
        <w:spacing w:before="0" w:beforeAutospacing="0" w:after="108" w:afterAutospacing="0" w:line="420" w:lineRule="atLeast"/>
        <w:ind w:left="0" w:right="0"/>
        <w:rPr>
          <w:rFonts w:hint="eastAsia" w:ascii="仿宋_GB2312" w:hAnsi="open sans" w:eastAsia="仿宋_GB2312" w:cs="仿宋_GB2312"/>
          <w:sz w:val="22"/>
          <w:szCs w:val="22"/>
          <w:lang w:eastAsia="zh-CN"/>
        </w:rPr>
      </w:pPr>
      <w:r>
        <w:rPr>
          <w:rFonts w:hint="eastAsia" w:ascii="仿宋_GB2312" w:hAnsi="open sans" w:eastAsia="仿宋_GB2312" w:cs="仿宋_GB2312"/>
          <w:sz w:val="22"/>
          <w:szCs w:val="22"/>
          <w:lang w:eastAsia="zh-CN"/>
        </w:rPr>
        <w:t>八、政府性基金预算收支表</w:t>
      </w:r>
    </w:p>
    <w:p>
      <w:pPr>
        <w:pStyle w:val="2"/>
        <w:keepNext w:val="0"/>
        <w:keepLines w:val="0"/>
        <w:widowControl/>
        <w:suppressLineNumbers w:val="0"/>
        <w:spacing w:before="0" w:beforeAutospacing="0" w:after="108" w:afterAutospacing="0" w:line="420" w:lineRule="atLeast"/>
        <w:ind w:left="0" w:right="0"/>
        <w:rPr>
          <w:rFonts w:hint="default" w:ascii="open sans" w:hAnsi="open sans" w:eastAsia="open sans" w:cs="open sans"/>
          <w:sz w:val="15"/>
          <w:szCs w:val="15"/>
        </w:rPr>
      </w:pPr>
      <w:r>
        <w:rPr>
          <w:rFonts w:hint="eastAsia" w:ascii="黑体" w:hAnsi="宋体" w:eastAsia="黑体" w:cs="黑体"/>
          <w:sz w:val="22"/>
          <w:szCs w:val="22"/>
        </w:rPr>
        <w:t>第三部分</w:t>
      </w:r>
      <w:r>
        <w:rPr>
          <w:rFonts w:hint="eastAsia" w:ascii="黑体" w:hAnsi="宋体" w:eastAsia="黑体" w:cs="黑体"/>
          <w:spacing w:val="0"/>
          <w:sz w:val="25"/>
          <w:szCs w:val="25"/>
        </w:rPr>
        <w:t>夷望溪镇</w:t>
      </w:r>
      <w:r>
        <w:rPr>
          <w:rFonts w:hint="default" w:ascii="Times New Roman" w:hAnsi="Times New Roman" w:eastAsia="open sans" w:cs="Times New Roman"/>
          <w:spacing w:val="0"/>
          <w:sz w:val="25"/>
          <w:szCs w:val="25"/>
        </w:rPr>
        <w:t>2018</w:t>
      </w:r>
      <w:r>
        <w:rPr>
          <w:rFonts w:hint="eastAsia" w:ascii="黑体" w:hAnsi="宋体" w:eastAsia="黑体" w:cs="黑体"/>
          <w:spacing w:val="0"/>
          <w:sz w:val="25"/>
          <w:szCs w:val="25"/>
        </w:rPr>
        <w:t>年度部门决算情况说明</w:t>
      </w:r>
    </w:p>
    <w:p>
      <w:pPr>
        <w:pStyle w:val="2"/>
        <w:keepNext w:val="0"/>
        <w:keepLines w:val="0"/>
        <w:widowControl/>
        <w:suppressLineNumbers w:val="0"/>
        <w:spacing w:before="0" w:beforeAutospacing="0" w:after="108" w:afterAutospacing="0" w:line="420" w:lineRule="atLeast"/>
        <w:ind w:left="0" w:right="0"/>
        <w:rPr>
          <w:rFonts w:hint="default" w:ascii="open sans" w:hAnsi="open sans" w:eastAsia="open sans" w:cs="open sans"/>
          <w:sz w:val="15"/>
          <w:szCs w:val="15"/>
        </w:rPr>
      </w:pPr>
      <w:r>
        <w:rPr>
          <w:rFonts w:hint="default" w:ascii="仿宋_GB2312" w:hAnsi="open sans" w:eastAsia="仿宋_GB2312" w:cs="仿宋_GB2312"/>
          <w:sz w:val="22"/>
          <w:szCs w:val="22"/>
        </w:rPr>
        <w:t>一、收入支出决算总体情况说明</w:t>
      </w:r>
    </w:p>
    <w:p>
      <w:pPr>
        <w:pStyle w:val="2"/>
        <w:keepNext w:val="0"/>
        <w:keepLines w:val="0"/>
        <w:widowControl/>
        <w:suppressLineNumbers w:val="0"/>
        <w:spacing w:before="0" w:beforeAutospacing="0" w:after="108" w:afterAutospacing="0" w:line="420" w:lineRule="atLeast"/>
        <w:ind w:left="0" w:right="0"/>
        <w:rPr>
          <w:rFonts w:hint="default" w:ascii="open sans" w:hAnsi="open sans" w:eastAsia="open sans" w:cs="open sans"/>
          <w:sz w:val="15"/>
          <w:szCs w:val="15"/>
        </w:rPr>
      </w:pPr>
      <w:r>
        <w:rPr>
          <w:rFonts w:hint="default" w:ascii="仿宋_GB2312" w:hAnsi="open sans" w:eastAsia="仿宋_GB2312" w:cs="仿宋_GB2312"/>
          <w:sz w:val="22"/>
          <w:szCs w:val="22"/>
        </w:rPr>
        <w:t>二、收入决算情况说明</w:t>
      </w:r>
    </w:p>
    <w:p>
      <w:pPr>
        <w:pStyle w:val="2"/>
        <w:keepNext w:val="0"/>
        <w:keepLines w:val="0"/>
        <w:widowControl/>
        <w:suppressLineNumbers w:val="0"/>
        <w:spacing w:before="0" w:beforeAutospacing="0" w:after="108" w:afterAutospacing="0" w:line="420" w:lineRule="atLeast"/>
        <w:ind w:left="0" w:right="0"/>
        <w:rPr>
          <w:rFonts w:hint="default" w:ascii="open sans" w:hAnsi="open sans" w:eastAsia="open sans" w:cs="open sans"/>
          <w:sz w:val="15"/>
          <w:szCs w:val="15"/>
        </w:rPr>
      </w:pPr>
      <w:r>
        <w:rPr>
          <w:rFonts w:hint="default" w:ascii="仿宋_GB2312" w:hAnsi="open sans" w:eastAsia="仿宋_GB2312" w:cs="仿宋_GB2312"/>
          <w:sz w:val="22"/>
          <w:szCs w:val="22"/>
        </w:rPr>
        <w:t>三、支出决算情况说明</w:t>
      </w:r>
    </w:p>
    <w:p>
      <w:pPr>
        <w:pStyle w:val="2"/>
        <w:keepNext w:val="0"/>
        <w:keepLines w:val="0"/>
        <w:widowControl/>
        <w:suppressLineNumbers w:val="0"/>
        <w:spacing w:before="0" w:beforeAutospacing="0" w:after="108" w:afterAutospacing="0" w:line="420" w:lineRule="atLeast"/>
        <w:ind w:left="0" w:right="0"/>
        <w:rPr>
          <w:rFonts w:hint="default" w:ascii="open sans" w:hAnsi="open sans" w:eastAsia="open sans" w:cs="open sans"/>
          <w:sz w:val="15"/>
          <w:szCs w:val="15"/>
        </w:rPr>
      </w:pPr>
      <w:r>
        <w:rPr>
          <w:rFonts w:hint="default" w:ascii="仿宋_GB2312" w:hAnsi="open sans" w:eastAsia="仿宋_GB2312" w:cs="仿宋_GB2312"/>
          <w:sz w:val="22"/>
          <w:szCs w:val="22"/>
        </w:rPr>
        <w:t>四、财政拨款收入支出决算总体情况说明</w:t>
      </w:r>
    </w:p>
    <w:p>
      <w:pPr>
        <w:pStyle w:val="2"/>
        <w:keepNext w:val="0"/>
        <w:keepLines w:val="0"/>
        <w:widowControl/>
        <w:suppressLineNumbers w:val="0"/>
        <w:spacing w:before="0" w:beforeAutospacing="0" w:after="108" w:afterAutospacing="0" w:line="420" w:lineRule="atLeast"/>
        <w:ind w:left="0" w:right="0"/>
        <w:rPr>
          <w:rFonts w:hint="default" w:ascii="open sans" w:hAnsi="open sans" w:eastAsia="open sans" w:cs="open sans"/>
          <w:sz w:val="15"/>
          <w:szCs w:val="15"/>
        </w:rPr>
      </w:pPr>
      <w:r>
        <w:rPr>
          <w:rFonts w:hint="default" w:ascii="仿宋_GB2312" w:hAnsi="open sans" w:eastAsia="仿宋_GB2312" w:cs="仿宋_GB2312"/>
          <w:sz w:val="22"/>
          <w:szCs w:val="22"/>
        </w:rPr>
        <w:t>五、一般公共预算财政拨款支出决算情况说明</w:t>
      </w:r>
    </w:p>
    <w:p>
      <w:pPr>
        <w:pStyle w:val="2"/>
        <w:keepNext w:val="0"/>
        <w:keepLines w:val="0"/>
        <w:widowControl/>
        <w:suppressLineNumbers w:val="0"/>
        <w:spacing w:before="0" w:beforeAutospacing="0" w:after="108" w:afterAutospacing="0" w:line="420" w:lineRule="atLeast"/>
        <w:ind w:left="0" w:right="0"/>
        <w:rPr>
          <w:rFonts w:hint="default" w:ascii="open sans" w:hAnsi="open sans" w:eastAsia="open sans" w:cs="open sans"/>
          <w:sz w:val="15"/>
          <w:szCs w:val="15"/>
        </w:rPr>
      </w:pPr>
      <w:r>
        <w:rPr>
          <w:rFonts w:hint="default" w:ascii="仿宋_GB2312" w:hAnsi="open sans" w:eastAsia="仿宋_GB2312" w:cs="仿宋_GB2312"/>
          <w:sz w:val="22"/>
          <w:szCs w:val="22"/>
        </w:rPr>
        <w:t>六、一般公共预算财政拨款基本支出决算情况说明</w:t>
      </w:r>
    </w:p>
    <w:p>
      <w:pPr>
        <w:pStyle w:val="2"/>
        <w:keepNext w:val="0"/>
        <w:keepLines w:val="0"/>
        <w:widowControl/>
        <w:suppressLineNumbers w:val="0"/>
        <w:spacing w:before="0" w:beforeAutospacing="0" w:after="108" w:afterAutospacing="0" w:line="420" w:lineRule="atLeast"/>
        <w:ind w:left="0" w:right="0"/>
        <w:rPr>
          <w:rFonts w:hint="default" w:ascii="open sans" w:hAnsi="open sans" w:eastAsia="open sans" w:cs="open sans"/>
          <w:sz w:val="15"/>
          <w:szCs w:val="15"/>
        </w:rPr>
      </w:pPr>
      <w:r>
        <w:rPr>
          <w:rFonts w:hint="default" w:ascii="仿宋_GB2312" w:hAnsi="open sans" w:eastAsia="仿宋_GB2312" w:cs="仿宋_GB2312"/>
          <w:sz w:val="22"/>
          <w:szCs w:val="22"/>
        </w:rPr>
        <w:t>七、一般公共预算财政拨款</w:t>
      </w:r>
      <w:r>
        <w:rPr>
          <w:rFonts w:hint="default" w:ascii="Calibri" w:hAnsi="Calibri" w:eastAsia="open sans" w:cs="Calibri"/>
          <w:sz w:val="22"/>
          <w:szCs w:val="22"/>
        </w:rPr>
        <w:t>“</w:t>
      </w:r>
      <w:r>
        <w:rPr>
          <w:rFonts w:hint="default" w:ascii="仿宋_GB2312" w:hAnsi="open sans" w:eastAsia="仿宋_GB2312" w:cs="仿宋_GB2312"/>
          <w:sz w:val="22"/>
          <w:szCs w:val="22"/>
        </w:rPr>
        <w:t>三公</w:t>
      </w:r>
      <w:r>
        <w:rPr>
          <w:rFonts w:hint="default" w:ascii="Calibri" w:hAnsi="Calibri" w:eastAsia="open sans" w:cs="Calibri"/>
          <w:sz w:val="22"/>
          <w:szCs w:val="22"/>
        </w:rPr>
        <w:t>”</w:t>
      </w:r>
      <w:r>
        <w:rPr>
          <w:rFonts w:hint="default" w:ascii="仿宋_GB2312" w:hAnsi="open sans" w:eastAsia="仿宋_GB2312" w:cs="仿宋_GB2312"/>
          <w:sz w:val="22"/>
          <w:szCs w:val="22"/>
        </w:rPr>
        <w:t>经费支出情况决算情况说明</w:t>
      </w:r>
    </w:p>
    <w:p>
      <w:pPr>
        <w:pStyle w:val="2"/>
        <w:keepNext w:val="0"/>
        <w:keepLines w:val="0"/>
        <w:widowControl/>
        <w:suppressLineNumbers w:val="0"/>
        <w:spacing w:before="0" w:beforeAutospacing="0" w:after="108" w:afterAutospacing="0" w:line="420" w:lineRule="atLeast"/>
        <w:ind w:left="0" w:right="0"/>
        <w:rPr>
          <w:rFonts w:hint="default" w:ascii="open sans" w:hAnsi="open sans" w:eastAsia="open sans" w:cs="open sans"/>
          <w:sz w:val="15"/>
          <w:szCs w:val="15"/>
        </w:rPr>
      </w:pPr>
      <w:r>
        <w:rPr>
          <w:rFonts w:hint="default" w:ascii="仿宋_GB2312" w:hAnsi="open sans" w:eastAsia="仿宋_GB2312" w:cs="仿宋_GB2312"/>
          <w:sz w:val="22"/>
          <w:szCs w:val="22"/>
        </w:rPr>
        <w:t>八、预算绩效情况说明</w:t>
      </w:r>
    </w:p>
    <w:p>
      <w:pPr>
        <w:pStyle w:val="2"/>
        <w:keepNext w:val="0"/>
        <w:keepLines w:val="0"/>
        <w:widowControl/>
        <w:suppressLineNumbers w:val="0"/>
        <w:spacing w:before="0" w:beforeAutospacing="0" w:after="108" w:afterAutospacing="0" w:line="420" w:lineRule="atLeast"/>
        <w:ind w:left="0" w:right="0"/>
        <w:rPr>
          <w:rFonts w:hint="default" w:ascii="仿宋_GB2312" w:hAnsi="open sans" w:eastAsia="仿宋_GB2312" w:cs="仿宋_GB2312"/>
          <w:sz w:val="22"/>
          <w:szCs w:val="22"/>
        </w:rPr>
      </w:pPr>
      <w:r>
        <w:rPr>
          <w:rFonts w:hint="default" w:ascii="仿宋_GB2312" w:hAnsi="open sans" w:eastAsia="仿宋_GB2312" w:cs="仿宋_GB2312"/>
          <w:sz w:val="22"/>
          <w:szCs w:val="22"/>
        </w:rPr>
        <w:t>九、其他重要事项的情况说明</w:t>
      </w:r>
    </w:p>
    <w:p>
      <w:pPr>
        <w:pStyle w:val="2"/>
        <w:keepNext w:val="0"/>
        <w:keepLines w:val="0"/>
        <w:widowControl/>
        <w:suppressLineNumbers w:val="0"/>
        <w:spacing w:before="0" w:beforeAutospacing="0" w:after="108" w:afterAutospacing="0" w:line="420" w:lineRule="atLeast"/>
        <w:ind w:left="0" w:right="0"/>
        <w:rPr>
          <w:rFonts w:hint="eastAsia" w:ascii="仿宋_GB2312" w:hAnsi="open sans" w:eastAsia="仿宋_GB2312" w:cs="仿宋_GB2312"/>
          <w:sz w:val="22"/>
          <w:szCs w:val="22"/>
          <w:lang w:eastAsia="zh-CN"/>
        </w:rPr>
      </w:pPr>
      <w:r>
        <w:rPr>
          <w:rFonts w:hint="eastAsia" w:ascii="仿宋_GB2312" w:hAnsi="open sans" w:eastAsia="仿宋_GB2312" w:cs="仿宋_GB2312"/>
          <w:sz w:val="22"/>
          <w:szCs w:val="22"/>
          <w:lang w:eastAsia="zh-CN"/>
        </w:rPr>
        <w:t>一）机关运营经费情况说明</w:t>
      </w:r>
    </w:p>
    <w:p>
      <w:pPr>
        <w:pStyle w:val="2"/>
        <w:keepNext w:val="0"/>
        <w:keepLines w:val="0"/>
        <w:widowControl/>
        <w:suppressLineNumbers w:val="0"/>
        <w:spacing w:before="0" w:beforeAutospacing="0" w:after="108" w:afterAutospacing="0" w:line="420" w:lineRule="atLeast"/>
        <w:ind w:left="0" w:right="0"/>
        <w:rPr>
          <w:rFonts w:hint="eastAsia" w:ascii="仿宋_GB2312" w:hAnsi="open sans" w:eastAsia="仿宋_GB2312" w:cs="仿宋_GB2312"/>
          <w:sz w:val="22"/>
          <w:szCs w:val="22"/>
          <w:lang w:eastAsia="zh-CN"/>
        </w:rPr>
      </w:pPr>
      <w:r>
        <w:rPr>
          <w:rFonts w:hint="eastAsia" w:ascii="仿宋_GB2312" w:hAnsi="open sans" w:eastAsia="仿宋_GB2312" w:cs="仿宋_GB2312"/>
          <w:sz w:val="22"/>
          <w:szCs w:val="22"/>
          <w:lang w:eastAsia="zh-CN"/>
        </w:rPr>
        <w:t>二）国有资产占用情况说明</w:t>
      </w:r>
    </w:p>
    <w:p>
      <w:pPr>
        <w:pStyle w:val="2"/>
        <w:keepNext w:val="0"/>
        <w:keepLines w:val="0"/>
        <w:widowControl/>
        <w:suppressLineNumbers w:val="0"/>
        <w:spacing w:before="0" w:beforeAutospacing="0" w:after="108" w:afterAutospacing="0" w:line="420" w:lineRule="atLeast"/>
        <w:ind w:left="0" w:right="0"/>
        <w:rPr>
          <w:rFonts w:hint="eastAsia" w:ascii="仿宋_GB2312" w:hAnsi="open sans" w:eastAsia="仿宋_GB2312" w:cs="仿宋_GB2312"/>
          <w:sz w:val="22"/>
          <w:szCs w:val="22"/>
          <w:lang w:eastAsia="zh-CN"/>
        </w:rPr>
      </w:pPr>
      <w:r>
        <w:rPr>
          <w:rFonts w:hint="eastAsia" w:ascii="仿宋_GB2312" w:hAnsi="open sans" w:eastAsia="仿宋_GB2312" w:cs="仿宋_GB2312"/>
          <w:sz w:val="22"/>
          <w:szCs w:val="22"/>
          <w:lang w:eastAsia="zh-CN"/>
        </w:rPr>
        <w:t>三）举债情况说明</w:t>
      </w:r>
    </w:p>
    <w:p>
      <w:pPr>
        <w:pStyle w:val="2"/>
        <w:keepNext w:val="0"/>
        <w:keepLines w:val="0"/>
        <w:widowControl/>
        <w:suppressLineNumbers w:val="0"/>
        <w:spacing w:before="0" w:beforeAutospacing="0" w:after="108" w:afterAutospacing="0" w:line="420" w:lineRule="atLeast"/>
        <w:ind w:left="0" w:right="0"/>
        <w:rPr>
          <w:rFonts w:hint="eastAsia" w:ascii="仿宋_GB2312" w:hAnsi="open sans" w:eastAsia="仿宋_GB2312" w:cs="仿宋_GB2312"/>
          <w:sz w:val="22"/>
          <w:szCs w:val="22"/>
          <w:lang w:eastAsia="zh-CN"/>
        </w:rPr>
      </w:pPr>
      <w:r>
        <w:rPr>
          <w:rFonts w:hint="eastAsia" w:ascii="仿宋_GB2312" w:hAnsi="open sans" w:eastAsia="仿宋_GB2312" w:cs="仿宋_GB2312"/>
          <w:sz w:val="22"/>
          <w:szCs w:val="22"/>
          <w:lang w:eastAsia="zh-CN"/>
        </w:rPr>
        <w:t>四）政府采购支出情况说明</w:t>
      </w:r>
    </w:p>
    <w:p>
      <w:pPr>
        <w:pStyle w:val="2"/>
        <w:keepNext w:val="0"/>
        <w:keepLines w:val="0"/>
        <w:widowControl/>
        <w:suppressLineNumbers w:val="0"/>
        <w:spacing w:before="0" w:beforeAutospacing="0" w:after="108" w:afterAutospacing="0" w:line="420" w:lineRule="atLeast"/>
        <w:ind w:left="0" w:right="0"/>
        <w:rPr>
          <w:rFonts w:hint="default" w:ascii="open sans" w:hAnsi="open sans" w:eastAsia="open sans" w:cs="open sans"/>
          <w:sz w:val="15"/>
          <w:szCs w:val="15"/>
        </w:rPr>
      </w:pPr>
      <w:r>
        <w:rPr>
          <w:rStyle w:val="4"/>
          <w:rFonts w:hint="eastAsia" w:ascii="黑体" w:hAnsi="宋体" w:eastAsia="黑体" w:cs="黑体"/>
          <w:b/>
          <w:color w:val="333333"/>
          <w:spacing w:val="0"/>
          <w:sz w:val="25"/>
          <w:szCs w:val="25"/>
        </w:rPr>
        <w:t>第四部分名称解释</w:t>
      </w:r>
    </w:p>
    <w:p>
      <w:pPr>
        <w:pStyle w:val="2"/>
        <w:keepNext w:val="0"/>
        <w:keepLines w:val="0"/>
        <w:widowControl/>
        <w:suppressLineNumbers w:val="0"/>
        <w:spacing w:before="0" w:beforeAutospacing="0" w:after="108" w:afterAutospacing="0" w:line="192" w:lineRule="atLeast"/>
        <w:ind w:left="0" w:right="0"/>
        <w:rPr>
          <w:rFonts w:hint="default" w:ascii="open sans" w:hAnsi="open sans" w:eastAsia="open sans" w:cs="open sans"/>
          <w:sz w:val="15"/>
          <w:szCs w:val="15"/>
        </w:rPr>
      </w:pPr>
      <w:r>
        <w:rPr>
          <w:rFonts w:hint="eastAsia" w:ascii="黑体" w:hAnsi="宋体" w:eastAsia="黑体" w:cs="黑体"/>
          <w:sz w:val="25"/>
          <w:szCs w:val="25"/>
        </w:rPr>
        <w:t>第一部分夷望溪镇概况</w:t>
      </w:r>
    </w:p>
    <w:p>
      <w:pPr>
        <w:pStyle w:val="2"/>
        <w:keepNext w:val="0"/>
        <w:keepLines w:val="0"/>
        <w:widowControl/>
        <w:suppressLineNumbers w:val="0"/>
        <w:spacing w:before="0" w:beforeAutospacing="0" w:after="108" w:afterAutospacing="0" w:line="480" w:lineRule="atLeast"/>
        <w:ind w:left="0" w:right="0"/>
        <w:rPr>
          <w:rFonts w:hint="default" w:ascii="open sans" w:hAnsi="open sans" w:eastAsia="open sans" w:cs="open sans"/>
          <w:sz w:val="15"/>
          <w:szCs w:val="15"/>
        </w:rPr>
      </w:pPr>
      <w:r>
        <w:rPr>
          <w:rFonts w:hint="default" w:ascii="仿宋_GB2312" w:hAnsi="open sans" w:eastAsia="仿宋_GB2312" w:cs="仿宋_GB2312"/>
          <w:sz w:val="25"/>
          <w:szCs w:val="25"/>
        </w:rPr>
        <w:t>一、部门职责</w:t>
      </w:r>
    </w:p>
    <w:p>
      <w:pPr>
        <w:pStyle w:val="2"/>
        <w:keepNext w:val="0"/>
        <w:keepLines w:val="0"/>
        <w:widowControl/>
        <w:suppressLineNumbers w:val="0"/>
        <w:spacing w:before="0" w:beforeAutospacing="0" w:after="108" w:afterAutospacing="0" w:line="480" w:lineRule="atLeast"/>
        <w:ind w:left="0" w:right="0" w:firstLine="516"/>
        <w:rPr>
          <w:rFonts w:hint="default" w:ascii="open sans" w:hAnsi="open sans" w:eastAsia="open sans" w:cs="open sans"/>
          <w:sz w:val="15"/>
          <w:szCs w:val="15"/>
        </w:rPr>
      </w:pPr>
      <w:r>
        <w:rPr>
          <w:rFonts w:hint="default" w:ascii="仿宋_GB2312" w:hAnsi="open sans" w:eastAsia="仿宋_GB2312" w:cs="仿宋_GB2312"/>
          <w:sz w:val="25"/>
          <w:szCs w:val="25"/>
        </w:rPr>
        <w:t>夷望溪镇位于桃源县西南，面积295.76平方公里，辖</w:t>
      </w:r>
      <w:r>
        <w:rPr>
          <w:rFonts w:hint="default" w:ascii="Times New Roman" w:hAnsi="Times New Roman" w:eastAsia="仿宋_GB2312" w:cs="Times New Roman"/>
          <w:sz w:val="25"/>
          <w:szCs w:val="25"/>
        </w:rPr>
        <w:t>16</w:t>
      </w:r>
      <w:r>
        <w:rPr>
          <w:rFonts w:hint="default" w:ascii="仿宋_GB2312" w:hAnsi="open sans" w:eastAsia="仿宋_GB2312" w:cs="仿宋_GB2312"/>
          <w:sz w:val="25"/>
          <w:szCs w:val="25"/>
        </w:rPr>
        <w:t>个村（居），</w:t>
      </w:r>
      <w:r>
        <w:rPr>
          <w:rFonts w:hint="default" w:ascii="Times New Roman" w:hAnsi="Times New Roman" w:eastAsia="仿宋_GB2312" w:cs="Times New Roman"/>
          <w:sz w:val="25"/>
          <w:szCs w:val="25"/>
        </w:rPr>
        <w:t>279</w:t>
      </w:r>
      <w:r>
        <w:rPr>
          <w:rFonts w:hint="default" w:ascii="仿宋_GB2312" w:hAnsi="open sans" w:eastAsia="仿宋_GB2312" w:cs="仿宋_GB2312"/>
          <w:sz w:val="25"/>
          <w:szCs w:val="25"/>
        </w:rPr>
        <w:t>个村民组。乡镇总人口</w:t>
      </w:r>
      <w:r>
        <w:rPr>
          <w:rFonts w:hint="default" w:ascii="Times New Roman" w:hAnsi="Times New Roman" w:eastAsia="仿宋_GB2312" w:cs="Times New Roman"/>
          <w:sz w:val="25"/>
          <w:szCs w:val="25"/>
        </w:rPr>
        <w:t>30005</w:t>
      </w:r>
      <w:r>
        <w:rPr>
          <w:rFonts w:hint="default" w:ascii="仿宋_GB2312" w:hAnsi="open sans" w:eastAsia="仿宋_GB2312" w:cs="仿宋_GB2312"/>
          <w:sz w:val="25"/>
          <w:szCs w:val="25"/>
        </w:rPr>
        <w:t>人（农业人口</w:t>
      </w:r>
      <w:r>
        <w:rPr>
          <w:rFonts w:hint="default" w:ascii="Times New Roman" w:hAnsi="Times New Roman" w:eastAsia="仿宋_GB2312" w:cs="Times New Roman"/>
          <w:sz w:val="25"/>
          <w:szCs w:val="25"/>
        </w:rPr>
        <w:t>27195</w:t>
      </w:r>
      <w:r>
        <w:rPr>
          <w:rFonts w:hint="default" w:ascii="仿宋_GB2312" w:hAnsi="open sans" w:eastAsia="仿宋_GB2312" w:cs="仿宋_GB2312"/>
          <w:sz w:val="25"/>
          <w:szCs w:val="25"/>
        </w:rPr>
        <w:t>人），耕地</w:t>
      </w:r>
      <w:r>
        <w:rPr>
          <w:rFonts w:hint="default" w:ascii="Times New Roman" w:hAnsi="Times New Roman" w:eastAsia="仿宋_GB2312" w:cs="Times New Roman"/>
          <w:sz w:val="25"/>
          <w:szCs w:val="25"/>
        </w:rPr>
        <w:t>49289</w:t>
      </w:r>
      <w:r>
        <w:rPr>
          <w:rFonts w:hint="default" w:ascii="仿宋_GB2312" w:hAnsi="open sans" w:eastAsia="仿宋_GB2312" w:cs="仿宋_GB2312"/>
          <w:sz w:val="25"/>
          <w:szCs w:val="25"/>
        </w:rPr>
        <w:t>亩。境内楠竹、杉木、渔业资源丰富，辅以旅游产业（夷望溪）。</w:t>
      </w:r>
    </w:p>
    <w:p>
      <w:pPr>
        <w:pStyle w:val="2"/>
        <w:keepNext w:val="0"/>
        <w:keepLines w:val="0"/>
        <w:widowControl/>
        <w:suppressLineNumbers w:val="0"/>
        <w:spacing w:before="0" w:beforeAutospacing="0" w:after="108" w:afterAutospacing="0" w:line="480" w:lineRule="atLeast"/>
        <w:ind w:left="0" w:right="0" w:firstLine="516"/>
        <w:rPr>
          <w:rFonts w:hint="default" w:ascii="open sans" w:hAnsi="open sans" w:eastAsia="open sans" w:cs="open sans"/>
          <w:sz w:val="15"/>
          <w:szCs w:val="15"/>
        </w:rPr>
      </w:pPr>
      <w:r>
        <w:rPr>
          <w:rFonts w:hint="default" w:ascii="仿宋_GB2312" w:hAnsi="open sans" w:eastAsia="仿宋_GB2312" w:cs="仿宋_GB2312"/>
          <w:sz w:val="25"/>
          <w:szCs w:val="25"/>
        </w:rPr>
        <w:t>夷望溪镇镇政府的职能在于保障本镇人民的政治权利和生命财产安全，监督企业合理开采资源、公平贸易。通过政府管理、制定产业政策、配置资源的方式对本镇经济实行间接控制；同时，还要发挥市场的力量，承担为居民提供公共产品的任务。即政府为确保市场运行畅通、保证公平竞争和公平交易、维护企业合法权益而对企业和市场所进行的管理和监督。</w:t>
      </w:r>
    </w:p>
    <w:p>
      <w:pPr>
        <w:pStyle w:val="2"/>
        <w:keepNext w:val="0"/>
        <w:keepLines w:val="0"/>
        <w:widowControl/>
        <w:suppressLineNumbers w:val="0"/>
        <w:spacing w:before="0" w:beforeAutospacing="0" w:after="108" w:afterAutospacing="0" w:line="480" w:lineRule="atLeast"/>
        <w:ind w:left="0" w:right="0"/>
        <w:rPr>
          <w:rFonts w:hint="default" w:ascii="open sans" w:hAnsi="open sans" w:eastAsia="open sans" w:cs="open sans"/>
          <w:sz w:val="15"/>
          <w:szCs w:val="15"/>
        </w:rPr>
      </w:pPr>
      <w:r>
        <w:rPr>
          <w:rFonts w:hint="default" w:ascii="仿宋_GB2312" w:hAnsi="open sans" w:eastAsia="仿宋_GB2312" w:cs="仿宋_GB2312"/>
          <w:sz w:val="25"/>
          <w:szCs w:val="25"/>
        </w:rPr>
        <w:t>夷望溪镇镇政府的职责在于巩固提高本镇义务教育的质量和水平，改善本镇的教学环境，保障本镇中小学校园内师生的安全，联系民政办等有关部门，做好控辍保学和家庭经济困难学生教育帮扶等基本公共教育服务；推动以新型职业农民为主体的农村实用人才队伍建设，加强成人教育、职业技能培训、就业指导、创业扶持等劳动就业服务；做好本镇以新农合为代表的社会保险服务；落实社会救助、社会福利制度和优抚安置政策，为保障对象提供基本养老服务、残疾人基本保障服务，维护孤寡老人、残疾人、困境儿童等特殊人群和困难群体的基本权益；做好本镇公共卫生、基本医疗、计划生育等基本医疗卫生服务；践行社会主义核心价值观，继承和弘扬中华优秀传统文化，加强对红军纪念碑和爱国教育基地的保护和发展，健全公共文化设施网络，推动村居公共阅读室的健全，鼓励居民读好书、好读书，组织开展群众喜闻乐见的精神娱乐活动。此外，乡镇政府密切关心本地居民的生活安全、生活质量，重点关注环境卫生、环境保护、生态建设、食品安全、社会治安、矛盾纠纷化解、扶贫济困、未成年人保护、消防安全、农村危房改造等方面的情况。</w:t>
      </w:r>
    </w:p>
    <w:p>
      <w:pPr>
        <w:pStyle w:val="2"/>
        <w:keepNext w:val="0"/>
        <w:keepLines w:val="0"/>
        <w:widowControl/>
        <w:suppressLineNumbers w:val="0"/>
        <w:spacing w:before="0" w:beforeAutospacing="0" w:after="108" w:afterAutospacing="0" w:line="480" w:lineRule="atLeast"/>
        <w:ind w:left="0" w:right="0"/>
        <w:rPr>
          <w:rFonts w:hint="default" w:ascii="open sans" w:hAnsi="open sans" w:eastAsia="open sans" w:cs="open sans"/>
          <w:sz w:val="15"/>
          <w:szCs w:val="15"/>
        </w:rPr>
      </w:pPr>
      <w:r>
        <w:rPr>
          <w:rFonts w:hint="default" w:ascii="仿宋_GB2312" w:hAnsi="open sans" w:eastAsia="仿宋_GB2312" w:cs="仿宋_GB2312"/>
          <w:sz w:val="25"/>
          <w:szCs w:val="25"/>
        </w:rPr>
        <w:t>二、机构设置</w:t>
      </w:r>
    </w:p>
    <w:p>
      <w:pPr>
        <w:pStyle w:val="2"/>
        <w:keepNext w:val="0"/>
        <w:keepLines w:val="0"/>
        <w:widowControl/>
        <w:suppressLineNumbers w:val="0"/>
        <w:spacing w:before="0" w:beforeAutospacing="0" w:after="108" w:afterAutospacing="0" w:line="480" w:lineRule="atLeast"/>
        <w:ind w:left="0" w:right="0" w:firstLine="516"/>
        <w:rPr>
          <w:rFonts w:hint="default" w:ascii="open sans" w:hAnsi="open sans" w:eastAsia="open sans" w:cs="open sans"/>
          <w:sz w:val="15"/>
          <w:szCs w:val="15"/>
        </w:rPr>
      </w:pPr>
      <w:r>
        <w:rPr>
          <w:rFonts w:hint="default" w:ascii="仿宋_GB2312" w:hAnsi="open sans" w:eastAsia="仿宋_GB2312" w:cs="仿宋_GB2312"/>
          <w:sz w:val="25"/>
          <w:szCs w:val="25"/>
        </w:rPr>
        <w:t>我镇部门机构包括1个人民政府，</w:t>
      </w:r>
      <w:r>
        <w:rPr>
          <w:rFonts w:hint="default" w:ascii="Times New Roman" w:hAnsi="Times New Roman" w:eastAsia="仿宋_GB2312" w:cs="Times New Roman"/>
          <w:sz w:val="25"/>
          <w:szCs w:val="25"/>
        </w:rPr>
        <w:t>8</w:t>
      </w:r>
      <w:r>
        <w:rPr>
          <w:rFonts w:hint="default" w:ascii="仿宋_GB2312" w:hAnsi="open sans" w:eastAsia="仿宋_GB2312" w:cs="仿宋_GB2312"/>
          <w:sz w:val="25"/>
          <w:szCs w:val="25"/>
        </w:rPr>
        <w:t>个站所、</w:t>
      </w:r>
      <w:r>
        <w:rPr>
          <w:rFonts w:hint="default" w:ascii="Times New Roman" w:hAnsi="Times New Roman" w:eastAsia="仿宋_GB2312" w:cs="Times New Roman"/>
          <w:sz w:val="25"/>
          <w:szCs w:val="25"/>
        </w:rPr>
        <w:t>1</w:t>
      </w:r>
      <w:r>
        <w:rPr>
          <w:rFonts w:hint="default" w:ascii="仿宋_GB2312" w:hAnsi="open sans" w:eastAsia="仿宋_GB2312" w:cs="仿宋_GB2312"/>
          <w:sz w:val="25"/>
          <w:szCs w:val="25"/>
        </w:rPr>
        <w:t>6个村居委员会。分别是夷望溪镇人民政府，水利管理站、综合文化站、农业技术推广服务管理站、民政和劳动保障站、林业管理站、国土规划建设管理所、安全生产监督管理站、计划生育服务所，岩巴嘴村、红鹤村、仙人溪村、牧马口村、桂竹园村、兴隆社区居委会、松林村、龙潭溪村、大同村、夷望溪村、大樟树村、竹园村、简家溪村、一甲城居委会、凌津滩居委会、马石居委会。</w:t>
      </w:r>
    </w:p>
    <w:p>
      <w:pPr>
        <w:pStyle w:val="2"/>
        <w:keepNext w:val="0"/>
        <w:keepLines w:val="0"/>
        <w:widowControl/>
        <w:suppressLineNumbers w:val="0"/>
        <w:spacing w:before="0" w:beforeAutospacing="0" w:after="108" w:afterAutospacing="0" w:line="480" w:lineRule="atLeast"/>
        <w:ind w:left="0" w:right="0"/>
        <w:rPr>
          <w:rFonts w:hint="default" w:ascii="open sans" w:hAnsi="open sans" w:eastAsia="open sans" w:cs="open sans"/>
          <w:sz w:val="15"/>
          <w:szCs w:val="15"/>
        </w:rPr>
      </w:pPr>
      <w:r>
        <w:rPr>
          <w:rFonts w:hint="eastAsia" w:ascii="黑体" w:hAnsi="宋体" w:eastAsia="黑体" w:cs="黑体"/>
          <w:sz w:val="25"/>
          <w:szCs w:val="25"/>
        </w:rPr>
        <w:t>第二部分夷望溪镇</w:t>
      </w:r>
      <w:r>
        <w:rPr>
          <w:rFonts w:hint="default" w:ascii="Times New Roman" w:hAnsi="Times New Roman" w:eastAsia="open sans" w:cs="Times New Roman"/>
          <w:sz w:val="25"/>
          <w:szCs w:val="25"/>
        </w:rPr>
        <w:t>201</w:t>
      </w:r>
      <w:r>
        <w:rPr>
          <w:rFonts w:hint="eastAsia" w:ascii="黑体" w:hAnsi="宋体" w:eastAsia="黑体" w:cs="黑体"/>
          <w:sz w:val="25"/>
          <w:szCs w:val="25"/>
        </w:rPr>
        <w:t>8年度部门决算表</w:t>
      </w:r>
    </w:p>
    <w:p>
      <w:pPr>
        <w:pStyle w:val="2"/>
        <w:keepNext w:val="0"/>
        <w:keepLines w:val="0"/>
        <w:widowControl/>
        <w:suppressLineNumbers w:val="0"/>
        <w:spacing w:before="0" w:beforeAutospacing="0" w:after="108" w:afterAutospacing="0" w:line="480" w:lineRule="atLeast"/>
        <w:ind w:left="0" w:right="0"/>
        <w:rPr>
          <w:rFonts w:hint="default" w:ascii="open sans" w:hAnsi="open sans" w:eastAsia="open sans" w:cs="open sans"/>
          <w:sz w:val="15"/>
          <w:szCs w:val="15"/>
        </w:rPr>
      </w:pPr>
      <w:r>
        <w:rPr>
          <w:rFonts w:hint="eastAsia" w:ascii="黑体" w:hAnsi="宋体" w:eastAsia="黑体" w:cs="黑体"/>
          <w:sz w:val="25"/>
          <w:szCs w:val="25"/>
        </w:rPr>
        <w:t>见附件</w:t>
      </w:r>
    </w:p>
    <w:p>
      <w:pPr>
        <w:pStyle w:val="2"/>
        <w:keepNext w:val="0"/>
        <w:keepLines w:val="0"/>
        <w:widowControl/>
        <w:suppressLineNumbers w:val="0"/>
        <w:spacing w:before="0" w:beforeAutospacing="0" w:after="108" w:afterAutospacing="0" w:line="192" w:lineRule="atLeast"/>
        <w:ind w:left="0" w:right="0"/>
        <w:rPr>
          <w:rFonts w:hint="default" w:ascii="open sans" w:hAnsi="open sans" w:eastAsia="open sans" w:cs="open sans"/>
          <w:sz w:val="15"/>
          <w:szCs w:val="15"/>
        </w:rPr>
      </w:pPr>
      <w:r>
        <w:rPr>
          <w:rFonts w:hint="default" w:ascii="open sans" w:hAnsi="open sans" w:eastAsia="open sans" w:cs="open sans"/>
          <w:sz w:val="15"/>
          <w:szCs w:val="15"/>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open sans" w:hAnsi="open sans" w:eastAsia="open sans" w:cs="open sans"/>
          <w:color w:val="0066CC"/>
          <w:sz w:val="14"/>
          <w:szCs w:val="14"/>
          <w:u w:val="none"/>
        </w:rPr>
        <w:fldChar w:fldCharType="begin"/>
      </w:r>
      <w:r>
        <w:rPr>
          <w:rFonts w:hint="default" w:ascii="open sans" w:hAnsi="open sans" w:eastAsia="open sans" w:cs="open sans"/>
          <w:color w:val="0066CC"/>
          <w:sz w:val="14"/>
          <w:szCs w:val="14"/>
          <w:u w:val="none"/>
        </w:rPr>
        <w:instrText xml:space="preserve"> HYPERLINK "http://10.104.137.194:82/Content/js/ueditor/net/upload/file/20190929/6370538574909848447115871.xls" \o "夷望溪镇2018年度部门决算公开.xls" </w:instrText>
      </w:r>
      <w:r>
        <w:rPr>
          <w:rFonts w:hint="default" w:ascii="open sans" w:hAnsi="open sans" w:eastAsia="open sans" w:cs="open sans"/>
          <w:color w:val="0066CC"/>
          <w:sz w:val="14"/>
          <w:szCs w:val="14"/>
          <w:u w:val="none"/>
        </w:rPr>
        <w:fldChar w:fldCharType="separate"/>
      </w:r>
      <w:r>
        <w:rPr>
          <w:rStyle w:val="5"/>
          <w:rFonts w:hint="default" w:ascii="open sans" w:hAnsi="open sans" w:eastAsia="open sans" w:cs="open sans"/>
          <w:color w:val="0066CC"/>
          <w:sz w:val="14"/>
          <w:szCs w:val="14"/>
          <w:u w:val="none"/>
        </w:rPr>
        <w:t>夷望溪镇2018年度部门决算公开.xls</w:t>
      </w:r>
      <w:r>
        <w:rPr>
          <w:rFonts w:hint="default" w:ascii="open sans" w:hAnsi="open sans" w:eastAsia="open sans" w:cs="open sans"/>
          <w:color w:val="0066CC"/>
          <w:sz w:val="14"/>
          <w:szCs w:val="14"/>
          <w:u w:val="none"/>
        </w:rPr>
        <w:fldChar w:fldCharType="end"/>
      </w:r>
    </w:p>
    <w:p>
      <w:pPr>
        <w:pStyle w:val="2"/>
        <w:keepNext w:val="0"/>
        <w:keepLines w:val="0"/>
        <w:widowControl/>
        <w:suppressLineNumbers w:val="0"/>
        <w:spacing w:before="0" w:beforeAutospacing="0" w:after="108" w:afterAutospacing="0" w:line="480" w:lineRule="atLeast"/>
        <w:ind w:left="0" w:right="0"/>
        <w:rPr>
          <w:rFonts w:hint="default" w:ascii="open sans" w:hAnsi="open sans" w:eastAsia="open sans" w:cs="open sans"/>
          <w:sz w:val="15"/>
          <w:szCs w:val="15"/>
        </w:rPr>
      </w:pPr>
    </w:p>
    <w:p>
      <w:pPr>
        <w:pStyle w:val="2"/>
        <w:keepNext w:val="0"/>
        <w:keepLines w:val="0"/>
        <w:widowControl/>
        <w:suppressLineNumbers w:val="0"/>
        <w:spacing w:before="0" w:beforeAutospacing="0" w:after="108" w:afterAutospacing="0" w:line="480" w:lineRule="atLeast"/>
        <w:ind w:left="0" w:right="0"/>
        <w:rPr>
          <w:rFonts w:hint="default" w:ascii="open sans" w:hAnsi="open sans" w:eastAsia="open sans" w:cs="open sans"/>
          <w:sz w:val="15"/>
          <w:szCs w:val="15"/>
        </w:rPr>
      </w:pPr>
      <w:r>
        <w:rPr>
          <w:rFonts w:hint="eastAsia" w:ascii="黑体" w:hAnsi="宋体" w:eastAsia="黑体" w:cs="黑体"/>
          <w:sz w:val="25"/>
          <w:szCs w:val="25"/>
        </w:rPr>
        <w:t>第三部分夷望溪镇</w:t>
      </w:r>
      <w:r>
        <w:rPr>
          <w:rFonts w:hint="default" w:ascii="Times New Roman" w:hAnsi="Times New Roman" w:eastAsia="open sans" w:cs="Times New Roman"/>
          <w:sz w:val="25"/>
          <w:szCs w:val="25"/>
        </w:rPr>
        <w:t>2018</w:t>
      </w:r>
      <w:r>
        <w:rPr>
          <w:rFonts w:hint="eastAsia" w:ascii="黑体" w:hAnsi="宋体" w:eastAsia="黑体" w:cs="黑体"/>
          <w:sz w:val="25"/>
          <w:szCs w:val="25"/>
        </w:rPr>
        <w:t>年度部门决算情况说明</w:t>
      </w:r>
    </w:p>
    <w:p>
      <w:pPr>
        <w:pStyle w:val="2"/>
        <w:keepNext w:val="0"/>
        <w:keepLines w:val="0"/>
        <w:widowControl/>
        <w:suppressLineNumbers w:val="0"/>
        <w:shd w:val="clear" w:fill="FFFFFF"/>
        <w:spacing w:before="0" w:beforeAutospacing="0" w:after="108" w:afterAutospacing="0" w:line="480" w:lineRule="atLeast"/>
        <w:ind w:left="0" w:right="0" w:firstLine="0"/>
        <w:rPr>
          <w:rFonts w:hint="default" w:ascii="open sans" w:hAnsi="open sans" w:eastAsia="open sans" w:cs="open sans"/>
          <w:sz w:val="15"/>
          <w:szCs w:val="15"/>
        </w:rPr>
      </w:pPr>
      <w:r>
        <w:rPr>
          <w:rStyle w:val="4"/>
          <w:rFonts w:hint="default" w:ascii="仿宋_GB2312" w:hAnsi="open sans" w:eastAsia="仿宋_GB2312" w:cs="仿宋_GB2312"/>
          <w:b/>
          <w:color w:val="333333"/>
          <w:spacing w:val="0"/>
          <w:sz w:val="25"/>
          <w:szCs w:val="25"/>
          <w:shd w:val="clear" w:fill="FFFFFF"/>
        </w:rPr>
        <w:t>一、</w:t>
      </w:r>
      <w:r>
        <w:rPr>
          <w:rFonts w:hint="default" w:ascii="仿宋_GB2312" w:hAnsi="open sans" w:eastAsia="仿宋_GB2312" w:cs="仿宋_GB2312"/>
          <w:color w:val="333333"/>
          <w:spacing w:val="0"/>
          <w:sz w:val="25"/>
          <w:szCs w:val="25"/>
          <w:shd w:val="clear" w:fill="FFFFFF"/>
        </w:rPr>
        <w:t>收入支出决算总体情况说明</w:t>
      </w:r>
    </w:p>
    <w:p>
      <w:pPr>
        <w:pStyle w:val="2"/>
        <w:keepNext w:val="0"/>
        <w:keepLines w:val="0"/>
        <w:widowControl/>
        <w:suppressLineNumbers w:val="0"/>
        <w:shd w:val="clear" w:fill="FFFFFF"/>
        <w:spacing w:before="0" w:beforeAutospacing="0" w:after="108" w:afterAutospacing="0" w:line="480" w:lineRule="atLeast"/>
        <w:ind w:left="0" w:right="0" w:firstLine="492"/>
        <w:rPr>
          <w:rFonts w:hint="default" w:ascii="open sans" w:hAnsi="open sans" w:eastAsia="open sans" w:cs="open sans"/>
          <w:sz w:val="15"/>
          <w:szCs w:val="15"/>
        </w:rPr>
      </w:pPr>
      <w:r>
        <w:rPr>
          <w:rFonts w:hint="eastAsia" w:ascii="宋体" w:hAnsi="宋体" w:eastAsia="宋体" w:cs="宋体"/>
          <w:color w:val="333333"/>
          <w:spacing w:val="0"/>
          <w:sz w:val="25"/>
          <w:szCs w:val="25"/>
          <w:shd w:val="clear" w:fill="FFFFFF"/>
        </w:rPr>
        <w:t>2018年夷望溪镇收入总决算数3050.74万元，较2017年收入总决算数1631.97万元增加1418.77万元；2018年夷望溪镇支出总决算数2454.63万元，结转607.11万元，较2017年支出总决算数1630万元增加824.63万元.</w:t>
      </w:r>
    </w:p>
    <w:p>
      <w:pPr>
        <w:pStyle w:val="2"/>
        <w:keepNext w:val="0"/>
        <w:keepLines w:val="0"/>
        <w:widowControl/>
        <w:suppressLineNumbers w:val="0"/>
        <w:shd w:val="clear" w:fill="FFFFFF"/>
        <w:spacing w:before="0" w:beforeAutospacing="0" w:after="108" w:afterAutospacing="0" w:line="480" w:lineRule="atLeast"/>
        <w:ind w:left="0" w:right="0" w:firstLine="0"/>
        <w:rPr>
          <w:rFonts w:hint="default" w:ascii="open sans" w:hAnsi="open sans" w:eastAsia="open sans" w:cs="open sans"/>
          <w:sz w:val="15"/>
          <w:szCs w:val="15"/>
        </w:rPr>
      </w:pPr>
      <w:r>
        <w:rPr>
          <w:rStyle w:val="4"/>
          <w:rFonts w:hint="default" w:ascii="仿宋_GB2312" w:hAnsi="open sans" w:eastAsia="仿宋_GB2312" w:cs="仿宋_GB2312"/>
          <w:b/>
          <w:color w:val="333333"/>
          <w:spacing w:val="0"/>
          <w:sz w:val="25"/>
          <w:szCs w:val="25"/>
          <w:shd w:val="clear" w:fill="FFFFFF"/>
        </w:rPr>
        <w:t>二、</w:t>
      </w:r>
      <w:r>
        <w:rPr>
          <w:rFonts w:hint="default" w:ascii="仿宋_GB2312" w:hAnsi="open sans" w:eastAsia="仿宋_GB2312" w:cs="仿宋_GB2312"/>
          <w:color w:val="333333"/>
          <w:spacing w:val="0"/>
          <w:sz w:val="25"/>
          <w:szCs w:val="25"/>
          <w:shd w:val="clear" w:fill="FFFFFF"/>
        </w:rPr>
        <w:t>收入决算情况说明</w:t>
      </w:r>
    </w:p>
    <w:p>
      <w:pPr>
        <w:pStyle w:val="2"/>
        <w:keepNext w:val="0"/>
        <w:keepLines w:val="0"/>
        <w:widowControl/>
        <w:suppressLineNumbers w:val="0"/>
        <w:shd w:val="clear" w:fill="FFFFFF"/>
        <w:spacing w:before="0" w:beforeAutospacing="0" w:after="108" w:afterAutospacing="0" w:line="480" w:lineRule="atLeast"/>
        <w:ind w:left="0" w:right="0" w:firstLine="492"/>
        <w:rPr>
          <w:rFonts w:hint="default" w:ascii="open sans" w:hAnsi="open sans" w:eastAsia="open sans" w:cs="open sans"/>
          <w:sz w:val="15"/>
          <w:szCs w:val="15"/>
        </w:rPr>
      </w:pPr>
      <w:r>
        <w:rPr>
          <w:rFonts w:hint="eastAsia" w:ascii="宋体" w:hAnsi="宋体" w:eastAsia="宋体" w:cs="宋体"/>
          <w:color w:val="333333"/>
          <w:spacing w:val="0"/>
          <w:sz w:val="25"/>
          <w:szCs w:val="25"/>
          <w:shd w:val="clear" w:fill="FFFFFF"/>
        </w:rPr>
        <w:t>2018年收入决算数3050.74万元，其中财政拨款收入3005.13万元，含政府性基金预算财政拨款158.82万元，其他收入45.61万元。收入较去年增加1418.77万元，主要是财政拨款收入增加。</w:t>
      </w:r>
    </w:p>
    <w:p>
      <w:pPr>
        <w:pStyle w:val="2"/>
        <w:keepNext w:val="0"/>
        <w:keepLines w:val="0"/>
        <w:widowControl/>
        <w:suppressLineNumbers w:val="0"/>
        <w:shd w:val="clear" w:fill="FFFFFF"/>
        <w:spacing w:before="0" w:beforeAutospacing="0" w:after="108" w:afterAutospacing="0" w:line="480" w:lineRule="atLeast"/>
        <w:ind w:left="0" w:right="0" w:firstLine="0"/>
        <w:rPr>
          <w:rFonts w:hint="default" w:ascii="open sans" w:hAnsi="open sans" w:eastAsia="open sans" w:cs="open sans"/>
          <w:sz w:val="15"/>
          <w:szCs w:val="15"/>
        </w:rPr>
      </w:pPr>
      <w:r>
        <w:rPr>
          <w:rStyle w:val="4"/>
          <w:rFonts w:hint="default" w:ascii="仿宋_GB2312" w:hAnsi="open sans" w:eastAsia="仿宋_GB2312" w:cs="仿宋_GB2312"/>
          <w:b/>
          <w:color w:val="333333"/>
          <w:spacing w:val="0"/>
          <w:sz w:val="25"/>
          <w:szCs w:val="25"/>
          <w:shd w:val="clear" w:fill="FFFFFF"/>
        </w:rPr>
        <w:t>三、</w:t>
      </w:r>
      <w:r>
        <w:rPr>
          <w:rFonts w:hint="default" w:ascii="仿宋_GB2312" w:hAnsi="open sans" w:eastAsia="仿宋_GB2312" w:cs="仿宋_GB2312"/>
          <w:color w:val="333333"/>
          <w:spacing w:val="0"/>
          <w:sz w:val="25"/>
          <w:szCs w:val="25"/>
          <w:shd w:val="clear" w:fill="FFFFFF"/>
        </w:rPr>
        <w:t>支出决算情况说明</w:t>
      </w:r>
    </w:p>
    <w:p>
      <w:pPr>
        <w:pStyle w:val="2"/>
        <w:keepNext w:val="0"/>
        <w:keepLines w:val="0"/>
        <w:widowControl/>
        <w:suppressLineNumbers w:val="0"/>
        <w:shd w:val="clear" w:fill="FFFFFF"/>
        <w:spacing w:before="0" w:beforeAutospacing="0" w:after="108" w:afterAutospacing="0" w:line="480" w:lineRule="atLeast"/>
        <w:ind w:left="0" w:right="0" w:firstLine="492"/>
        <w:rPr>
          <w:rFonts w:hint="default" w:ascii="open sans" w:hAnsi="open sans" w:eastAsia="open sans" w:cs="open sans"/>
          <w:sz w:val="15"/>
          <w:szCs w:val="15"/>
        </w:rPr>
      </w:pPr>
      <w:r>
        <w:rPr>
          <w:rFonts w:hint="eastAsia" w:ascii="宋体" w:hAnsi="宋体" w:eastAsia="宋体" w:cs="宋体"/>
          <w:color w:val="333333"/>
          <w:spacing w:val="0"/>
          <w:sz w:val="25"/>
          <w:szCs w:val="25"/>
          <w:shd w:val="clear" w:fill="FFFFFF"/>
        </w:rPr>
        <w:t>2018年支出决算数2454.63万元，其中，一般公共服务支出780.19万元，文化体育与传媒支出31.76万元，社会保障和就业190.35万元，医疗卫生与计划生育67.67万元，节能环保支出10万元，城乡社区支出87.5万元，农林水支出1109.47万元，资源勘探信息等支出27.31万元，国土海洋气象等支出14.1万元，住房保障12.28万元，其他支出124万元。支出较去年增加824.63万元。</w:t>
      </w:r>
    </w:p>
    <w:p>
      <w:pPr>
        <w:pStyle w:val="2"/>
        <w:keepNext w:val="0"/>
        <w:keepLines w:val="0"/>
        <w:widowControl/>
        <w:suppressLineNumbers w:val="0"/>
        <w:shd w:val="clear" w:fill="FFFFFF"/>
        <w:spacing w:before="0" w:beforeAutospacing="0" w:after="108" w:afterAutospacing="0" w:line="480" w:lineRule="atLeast"/>
        <w:ind w:left="0" w:right="0" w:firstLine="0"/>
        <w:rPr>
          <w:rFonts w:hint="default" w:ascii="open sans" w:hAnsi="open sans" w:eastAsia="open sans" w:cs="open sans"/>
          <w:sz w:val="15"/>
          <w:szCs w:val="15"/>
        </w:rPr>
      </w:pPr>
      <w:r>
        <w:rPr>
          <w:rStyle w:val="4"/>
          <w:rFonts w:hint="default" w:ascii="仿宋_GB2312" w:hAnsi="open sans" w:eastAsia="仿宋_GB2312" w:cs="仿宋_GB2312"/>
          <w:b/>
          <w:color w:val="333333"/>
          <w:spacing w:val="0"/>
          <w:sz w:val="25"/>
          <w:szCs w:val="25"/>
          <w:shd w:val="clear" w:fill="FFFFFF"/>
        </w:rPr>
        <w:t>四、</w:t>
      </w:r>
      <w:r>
        <w:rPr>
          <w:rFonts w:hint="default" w:ascii="仿宋_GB2312" w:hAnsi="open sans" w:eastAsia="仿宋_GB2312" w:cs="仿宋_GB2312"/>
          <w:color w:val="333333"/>
          <w:spacing w:val="0"/>
          <w:sz w:val="25"/>
          <w:szCs w:val="25"/>
          <w:shd w:val="clear" w:fill="FFFFFF"/>
        </w:rPr>
        <w:t>财政拨款收入支出决算总体情况说明</w:t>
      </w:r>
    </w:p>
    <w:p>
      <w:pPr>
        <w:pStyle w:val="2"/>
        <w:keepNext w:val="0"/>
        <w:keepLines w:val="0"/>
        <w:widowControl/>
        <w:suppressLineNumbers w:val="0"/>
        <w:shd w:val="clear" w:fill="FFFFFF"/>
        <w:spacing w:before="0" w:beforeAutospacing="0" w:after="108" w:afterAutospacing="0" w:line="480" w:lineRule="atLeast"/>
        <w:ind w:left="0" w:right="0" w:firstLine="492"/>
        <w:rPr>
          <w:rFonts w:hint="default" w:ascii="open sans" w:hAnsi="open sans" w:eastAsia="open sans" w:cs="open sans"/>
          <w:sz w:val="15"/>
          <w:szCs w:val="15"/>
        </w:rPr>
      </w:pPr>
      <w:r>
        <w:rPr>
          <w:rFonts w:hint="eastAsia" w:ascii="宋体" w:hAnsi="宋体" w:eastAsia="宋体" w:cs="宋体"/>
          <w:color w:val="333333"/>
          <w:spacing w:val="0"/>
          <w:sz w:val="25"/>
          <w:szCs w:val="25"/>
          <w:shd w:val="clear" w:fill="FFFFFF"/>
        </w:rPr>
        <w:t>2018年财政拨款收入3005.13万元，含一般公共预算财政拨款2846.31万元，政府性基金预算财政拨款158.82万元。2018年财政拨款支出2409.022295.61万元，含一般公共预算财政拨款支出2250.2万元，政府性基金预算财政拨款支出158.82万元。</w:t>
      </w:r>
    </w:p>
    <w:p>
      <w:pPr>
        <w:pStyle w:val="2"/>
        <w:keepNext w:val="0"/>
        <w:keepLines w:val="0"/>
        <w:widowControl/>
        <w:suppressLineNumbers w:val="0"/>
        <w:shd w:val="clear" w:fill="FFFFFF"/>
        <w:spacing w:before="0" w:beforeAutospacing="0" w:after="108" w:afterAutospacing="0" w:line="480" w:lineRule="atLeast"/>
        <w:ind w:left="0" w:right="0" w:firstLine="0"/>
        <w:rPr>
          <w:rFonts w:hint="default" w:ascii="open sans" w:hAnsi="open sans" w:eastAsia="open sans" w:cs="open sans"/>
          <w:sz w:val="15"/>
          <w:szCs w:val="15"/>
        </w:rPr>
      </w:pPr>
      <w:r>
        <w:rPr>
          <w:rStyle w:val="4"/>
          <w:rFonts w:hint="default" w:ascii="仿宋_GB2312" w:hAnsi="open sans" w:eastAsia="仿宋_GB2312" w:cs="仿宋_GB2312"/>
          <w:b/>
          <w:color w:val="333333"/>
          <w:spacing w:val="0"/>
          <w:sz w:val="25"/>
          <w:szCs w:val="25"/>
          <w:shd w:val="clear" w:fill="FFFFFF"/>
        </w:rPr>
        <w:t>五、</w:t>
      </w:r>
      <w:r>
        <w:rPr>
          <w:rFonts w:hint="default" w:ascii="仿宋_GB2312" w:hAnsi="open sans" w:eastAsia="仿宋_GB2312" w:cs="仿宋_GB2312"/>
          <w:color w:val="333333"/>
          <w:spacing w:val="0"/>
          <w:sz w:val="25"/>
          <w:szCs w:val="25"/>
          <w:shd w:val="clear" w:fill="FFFFFF"/>
        </w:rPr>
        <w:t>一般公共预算财政拨款支出决算情况说明</w:t>
      </w:r>
    </w:p>
    <w:p>
      <w:pPr>
        <w:pStyle w:val="2"/>
        <w:keepNext w:val="0"/>
        <w:keepLines w:val="0"/>
        <w:widowControl/>
        <w:suppressLineNumbers w:val="0"/>
        <w:shd w:val="clear" w:fill="FFFFFF"/>
        <w:spacing w:before="0" w:beforeAutospacing="0" w:after="108" w:afterAutospacing="0" w:line="480" w:lineRule="atLeast"/>
        <w:ind w:left="0" w:right="0" w:firstLine="492"/>
        <w:rPr>
          <w:rFonts w:hint="default" w:ascii="open sans" w:hAnsi="open sans" w:eastAsia="open sans" w:cs="open sans"/>
          <w:sz w:val="15"/>
          <w:szCs w:val="15"/>
        </w:rPr>
      </w:pPr>
      <w:r>
        <w:rPr>
          <w:rFonts w:hint="eastAsia" w:ascii="宋体" w:hAnsi="宋体" w:eastAsia="宋体" w:cs="宋体"/>
          <w:color w:val="333333"/>
          <w:spacing w:val="0"/>
          <w:sz w:val="25"/>
          <w:szCs w:val="25"/>
          <w:shd w:val="clear" w:fill="FFFFFF"/>
        </w:rPr>
        <w:t>2018年一般公共预算财政拨款支出决算数2250.2万元，其中，一般公共服务支出780.19万元，文化体育与传媒支出31.76万元，社会保障和就业73.53万元，医疗卫生与计划生育67.67万元，节能环保支出10万元，城乡社区支出87.5万元，农林水支出1060.86万元，交通运输支出13万元，资源勘探信息等支出27.31万元，国土海洋气象等支出14.1万元，住房保障12.28万元，其他支出85万元。</w:t>
      </w:r>
    </w:p>
    <w:p>
      <w:pPr>
        <w:pStyle w:val="2"/>
        <w:keepNext w:val="0"/>
        <w:keepLines w:val="0"/>
        <w:widowControl/>
        <w:suppressLineNumbers w:val="0"/>
        <w:shd w:val="clear" w:fill="FFFFFF"/>
        <w:spacing w:before="0" w:beforeAutospacing="0" w:after="108" w:afterAutospacing="0" w:line="480" w:lineRule="atLeast"/>
        <w:ind w:left="0" w:right="0" w:firstLine="0"/>
        <w:rPr>
          <w:rFonts w:hint="default" w:ascii="open sans" w:hAnsi="open sans" w:eastAsia="open sans" w:cs="open sans"/>
          <w:sz w:val="15"/>
          <w:szCs w:val="15"/>
        </w:rPr>
      </w:pPr>
      <w:r>
        <w:rPr>
          <w:rStyle w:val="4"/>
          <w:rFonts w:hint="default" w:ascii="仿宋_GB2312" w:hAnsi="open sans" w:eastAsia="仿宋_GB2312" w:cs="仿宋_GB2312"/>
          <w:b/>
          <w:color w:val="333333"/>
          <w:spacing w:val="0"/>
          <w:sz w:val="25"/>
          <w:szCs w:val="25"/>
          <w:shd w:val="clear" w:fill="FFFFFF"/>
        </w:rPr>
        <w:t>六、</w:t>
      </w:r>
      <w:r>
        <w:rPr>
          <w:rFonts w:hint="default" w:ascii="仿宋_GB2312" w:hAnsi="open sans" w:eastAsia="仿宋_GB2312" w:cs="仿宋_GB2312"/>
          <w:color w:val="333333"/>
          <w:spacing w:val="0"/>
          <w:sz w:val="25"/>
          <w:szCs w:val="25"/>
          <w:shd w:val="clear" w:fill="FFFFFF"/>
        </w:rPr>
        <w:t>一般公共预算财政拨款基本支出决算情况说明</w:t>
      </w:r>
    </w:p>
    <w:p>
      <w:pPr>
        <w:pStyle w:val="2"/>
        <w:keepNext w:val="0"/>
        <w:keepLines w:val="0"/>
        <w:widowControl/>
        <w:suppressLineNumbers w:val="0"/>
        <w:shd w:val="clear" w:fill="FFFFFF"/>
        <w:spacing w:before="0" w:beforeAutospacing="0" w:after="108" w:afterAutospacing="0" w:line="480" w:lineRule="atLeast"/>
        <w:ind w:left="0" w:right="0" w:firstLine="492"/>
        <w:rPr>
          <w:rFonts w:hint="default" w:ascii="open sans" w:hAnsi="open sans" w:eastAsia="open sans" w:cs="open sans"/>
          <w:sz w:val="15"/>
          <w:szCs w:val="15"/>
        </w:rPr>
      </w:pPr>
      <w:r>
        <w:rPr>
          <w:rFonts w:hint="eastAsia" w:ascii="宋体" w:hAnsi="宋体" w:eastAsia="宋体" w:cs="宋体"/>
          <w:color w:val="333333"/>
          <w:spacing w:val="0"/>
          <w:sz w:val="25"/>
          <w:szCs w:val="25"/>
          <w:shd w:val="clear" w:fill="FFFFFF"/>
        </w:rPr>
        <w:t>2018年一般公共预算财政拨款基本支出1138.7万元，其中，工资福利支出530.55万元，商品服务支出232.2万元，对个人和家庭的补助360.94万元。</w:t>
      </w:r>
    </w:p>
    <w:p>
      <w:pPr>
        <w:pStyle w:val="2"/>
        <w:keepNext w:val="0"/>
        <w:keepLines w:val="0"/>
        <w:widowControl/>
        <w:suppressLineNumbers w:val="0"/>
        <w:shd w:val="clear" w:fill="FFFFFF"/>
        <w:spacing w:before="0" w:beforeAutospacing="0" w:after="108" w:afterAutospacing="0" w:line="480" w:lineRule="atLeast"/>
        <w:ind w:left="0" w:right="0" w:firstLine="0"/>
        <w:rPr>
          <w:rFonts w:hint="default" w:ascii="open sans" w:hAnsi="open sans" w:eastAsia="open sans" w:cs="open sans"/>
          <w:sz w:val="15"/>
          <w:szCs w:val="15"/>
        </w:rPr>
      </w:pPr>
      <w:r>
        <w:rPr>
          <w:rStyle w:val="4"/>
          <w:rFonts w:hint="default" w:ascii="仿宋_GB2312" w:hAnsi="open sans" w:eastAsia="仿宋_GB2312" w:cs="仿宋_GB2312"/>
          <w:b/>
          <w:color w:val="333333"/>
          <w:spacing w:val="0"/>
          <w:sz w:val="25"/>
          <w:szCs w:val="25"/>
          <w:shd w:val="clear" w:fill="FFFFFF"/>
        </w:rPr>
        <w:t>七、</w:t>
      </w:r>
      <w:r>
        <w:rPr>
          <w:rFonts w:hint="default" w:ascii="仿宋_GB2312" w:hAnsi="open sans" w:eastAsia="仿宋_GB2312" w:cs="仿宋_GB2312"/>
          <w:color w:val="333333"/>
          <w:spacing w:val="0"/>
          <w:sz w:val="25"/>
          <w:szCs w:val="25"/>
          <w:shd w:val="clear" w:fill="FFFFFF"/>
        </w:rPr>
        <w:t>一般公共预算财政拨款</w:t>
      </w:r>
      <w:r>
        <w:rPr>
          <w:rFonts w:hint="default" w:ascii="Times New Roman" w:hAnsi="Times New Roman" w:eastAsia="open sans" w:cs="Times New Roman"/>
          <w:color w:val="333333"/>
          <w:spacing w:val="0"/>
          <w:sz w:val="25"/>
          <w:szCs w:val="25"/>
          <w:shd w:val="clear" w:fill="FFFFFF"/>
        </w:rPr>
        <w:t>“</w:t>
      </w:r>
      <w:r>
        <w:rPr>
          <w:rFonts w:hint="default" w:ascii="仿宋_GB2312" w:hAnsi="open sans" w:eastAsia="仿宋_GB2312" w:cs="仿宋_GB2312"/>
          <w:color w:val="333333"/>
          <w:spacing w:val="0"/>
          <w:sz w:val="25"/>
          <w:szCs w:val="25"/>
          <w:shd w:val="clear" w:fill="FFFFFF"/>
        </w:rPr>
        <w:t>三公</w:t>
      </w:r>
      <w:r>
        <w:rPr>
          <w:rFonts w:hint="default" w:ascii="Times New Roman" w:hAnsi="Times New Roman" w:eastAsia="open sans" w:cs="Times New Roman"/>
          <w:color w:val="333333"/>
          <w:spacing w:val="0"/>
          <w:sz w:val="25"/>
          <w:szCs w:val="25"/>
          <w:shd w:val="clear" w:fill="FFFFFF"/>
        </w:rPr>
        <w:t>”</w:t>
      </w:r>
      <w:r>
        <w:rPr>
          <w:rFonts w:hint="default" w:ascii="仿宋_GB2312" w:hAnsi="open sans" w:eastAsia="仿宋_GB2312" w:cs="仿宋_GB2312"/>
          <w:color w:val="333333"/>
          <w:spacing w:val="0"/>
          <w:sz w:val="25"/>
          <w:szCs w:val="25"/>
          <w:shd w:val="clear" w:fill="FFFFFF"/>
        </w:rPr>
        <w:t>经费支出情况决算情况说明</w:t>
      </w:r>
    </w:p>
    <w:p>
      <w:pPr>
        <w:pStyle w:val="2"/>
        <w:keepNext w:val="0"/>
        <w:keepLines w:val="0"/>
        <w:widowControl/>
        <w:suppressLineNumbers w:val="0"/>
        <w:shd w:val="clear" w:fill="FFFFFF"/>
        <w:spacing w:before="0" w:beforeAutospacing="0" w:after="108" w:afterAutospacing="0" w:line="480" w:lineRule="atLeast"/>
        <w:ind w:left="0" w:right="0" w:firstLine="492"/>
        <w:rPr>
          <w:rFonts w:hint="eastAsia" w:ascii="open sans" w:hAnsi="open sans" w:eastAsia="宋体" w:cs="open sans"/>
          <w:sz w:val="15"/>
          <w:szCs w:val="15"/>
          <w:lang w:val="en-US" w:eastAsia="zh-CN"/>
        </w:rPr>
      </w:pPr>
      <w:r>
        <w:rPr>
          <w:rFonts w:hint="eastAsia" w:ascii="宋体" w:hAnsi="宋体" w:eastAsia="宋体" w:cs="宋体"/>
          <w:color w:val="333333"/>
          <w:spacing w:val="0"/>
          <w:sz w:val="25"/>
          <w:szCs w:val="25"/>
          <w:shd w:val="clear" w:fill="FFFFFF"/>
        </w:rPr>
        <w:t>2018年一般公共预算财政拨款“三公”经费支出36.25万元，其中，公务用车购置及运行维护费1.75万元，公务接待费34.5万元</w:t>
      </w:r>
      <w:r>
        <w:rPr>
          <w:rFonts w:hint="eastAsia" w:ascii="宋体" w:hAnsi="宋体" w:eastAsia="宋体" w:cs="宋体"/>
          <w:color w:val="333333"/>
          <w:spacing w:val="0"/>
          <w:sz w:val="25"/>
          <w:szCs w:val="25"/>
          <w:shd w:val="clear" w:fill="FFFFFF"/>
          <w:lang w:eastAsia="zh-CN"/>
        </w:rPr>
        <w:t>，接待</w:t>
      </w:r>
      <w:r>
        <w:rPr>
          <w:rFonts w:hint="eastAsia" w:ascii="宋体" w:hAnsi="宋体" w:eastAsia="宋体" w:cs="宋体"/>
          <w:color w:val="333333"/>
          <w:spacing w:val="0"/>
          <w:sz w:val="25"/>
          <w:szCs w:val="25"/>
          <w:shd w:val="clear" w:fill="FFFFFF"/>
          <w:lang w:val="en-US" w:eastAsia="zh-CN"/>
        </w:rPr>
        <w:t>6859人，接待批次688次，</w:t>
      </w:r>
      <w:bookmarkStart w:id="0" w:name="_GoBack"/>
      <w:bookmarkEnd w:id="0"/>
      <w:r>
        <w:rPr>
          <w:rFonts w:hint="eastAsia" w:ascii="宋体" w:hAnsi="宋体" w:eastAsia="宋体" w:cs="宋体"/>
          <w:color w:val="333333"/>
          <w:spacing w:val="0"/>
          <w:sz w:val="25"/>
          <w:szCs w:val="25"/>
          <w:shd w:val="clear" w:fill="FFFFFF"/>
          <w:lang w:eastAsia="zh-CN"/>
        </w:rPr>
        <w:t>因公出国（境）费</w:t>
      </w:r>
      <w:r>
        <w:rPr>
          <w:rFonts w:hint="eastAsia" w:ascii="宋体" w:hAnsi="宋体" w:eastAsia="宋体" w:cs="宋体"/>
          <w:color w:val="333333"/>
          <w:spacing w:val="0"/>
          <w:sz w:val="25"/>
          <w:szCs w:val="25"/>
          <w:shd w:val="clear" w:fill="FFFFFF"/>
          <w:lang w:val="en-US" w:eastAsia="zh-CN"/>
        </w:rPr>
        <w:t>0元。</w:t>
      </w:r>
      <w:r>
        <w:rPr>
          <w:rFonts w:hint="eastAsia" w:ascii="宋体" w:hAnsi="宋体" w:eastAsia="宋体" w:cs="宋体"/>
          <w:color w:val="333333"/>
          <w:spacing w:val="0"/>
          <w:sz w:val="25"/>
          <w:szCs w:val="25"/>
          <w:shd w:val="clear" w:fill="FFFFFF"/>
        </w:rPr>
        <w:t>201</w:t>
      </w:r>
      <w:r>
        <w:rPr>
          <w:rFonts w:hint="eastAsia" w:ascii="宋体" w:hAnsi="宋体" w:eastAsia="宋体" w:cs="宋体"/>
          <w:color w:val="333333"/>
          <w:spacing w:val="0"/>
          <w:sz w:val="25"/>
          <w:szCs w:val="25"/>
          <w:shd w:val="clear" w:fill="FFFFFF"/>
          <w:lang w:val="en-US" w:eastAsia="zh-CN"/>
        </w:rPr>
        <w:t>7</w:t>
      </w:r>
      <w:r>
        <w:rPr>
          <w:rFonts w:hint="eastAsia" w:ascii="宋体" w:hAnsi="宋体" w:eastAsia="宋体" w:cs="宋体"/>
          <w:color w:val="333333"/>
          <w:spacing w:val="0"/>
          <w:sz w:val="25"/>
          <w:szCs w:val="25"/>
          <w:shd w:val="clear" w:fill="FFFFFF"/>
        </w:rPr>
        <w:t>年一般公共预算财政拨款“三公”经费支出3</w:t>
      </w:r>
      <w:r>
        <w:rPr>
          <w:rFonts w:hint="eastAsia" w:ascii="宋体" w:hAnsi="宋体" w:eastAsia="宋体" w:cs="宋体"/>
          <w:color w:val="333333"/>
          <w:spacing w:val="0"/>
          <w:sz w:val="25"/>
          <w:szCs w:val="25"/>
          <w:shd w:val="clear" w:fill="FFFFFF"/>
          <w:lang w:val="en-US" w:eastAsia="zh-CN"/>
        </w:rPr>
        <w:t>7.38</w:t>
      </w:r>
      <w:r>
        <w:rPr>
          <w:rFonts w:hint="eastAsia" w:ascii="宋体" w:hAnsi="宋体" w:eastAsia="宋体" w:cs="宋体"/>
          <w:color w:val="333333"/>
          <w:spacing w:val="0"/>
          <w:sz w:val="25"/>
          <w:szCs w:val="25"/>
          <w:shd w:val="clear" w:fill="FFFFFF"/>
        </w:rPr>
        <w:t>万元</w:t>
      </w:r>
      <w:r>
        <w:rPr>
          <w:rFonts w:hint="eastAsia" w:ascii="宋体" w:hAnsi="宋体" w:eastAsia="宋体" w:cs="宋体"/>
          <w:color w:val="333333"/>
          <w:spacing w:val="0"/>
          <w:sz w:val="25"/>
          <w:szCs w:val="25"/>
          <w:shd w:val="clear" w:fill="FFFFFF"/>
          <w:lang w:eastAsia="zh-CN"/>
        </w:rPr>
        <w:t>，减少</w:t>
      </w:r>
      <w:r>
        <w:rPr>
          <w:rFonts w:hint="eastAsia" w:ascii="宋体" w:hAnsi="宋体" w:eastAsia="宋体" w:cs="宋体"/>
          <w:color w:val="333333"/>
          <w:spacing w:val="0"/>
          <w:sz w:val="25"/>
          <w:szCs w:val="25"/>
          <w:shd w:val="clear" w:fill="FFFFFF"/>
          <w:lang w:val="en-US" w:eastAsia="zh-CN"/>
        </w:rPr>
        <w:t>1.13万元，原因为厉行节约，严格控制公务接待支出。</w:t>
      </w:r>
    </w:p>
    <w:p>
      <w:pPr>
        <w:pStyle w:val="2"/>
        <w:keepNext w:val="0"/>
        <w:keepLines w:val="0"/>
        <w:widowControl/>
        <w:suppressLineNumbers w:val="0"/>
        <w:shd w:val="clear" w:fill="FFFFFF"/>
        <w:spacing w:before="0" w:beforeAutospacing="0" w:after="108" w:afterAutospacing="0" w:line="480" w:lineRule="atLeast"/>
        <w:ind w:left="0" w:right="0" w:firstLine="0"/>
        <w:rPr>
          <w:rFonts w:hint="default" w:ascii="open sans" w:hAnsi="open sans" w:eastAsia="open sans" w:cs="open sans"/>
          <w:sz w:val="15"/>
          <w:szCs w:val="15"/>
        </w:rPr>
      </w:pPr>
      <w:r>
        <w:rPr>
          <w:rStyle w:val="4"/>
          <w:rFonts w:hint="default" w:ascii="仿宋_GB2312" w:hAnsi="open sans" w:eastAsia="仿宋_GB2312" w:cs="仿宋_GB2312"/>
          <w:b/>
          <w:color w:val="333333"/>
          <w:spacing w:val="0"/>
          <w:sz w:val="25"/>
          <w:szCs w:val="25"/>
          <w:shd w:val="clear" w:fill="FFFFFF"/>
        </w:rPr>
        <w:t>八、</w:t>
      </w:r>
      <w:r>
        <w:rPr>
          <w:rFonts w:hint="default" w:ascii="仿宋_GB2312" w:hAnsi="open sans" w:eastAsia="仿宋_GB2312" w:cs="仿宋_GB2312"/>
          <w:color w:val="333333"/>
          <w:spacing w:val="0"/>
          <w:sz w:val="25"/>
          <w:szCs w:val="25"/>
          <w:shd w:val="clear" w:fill="FFFFFF"/>
        </w:rPr>
        <w:t>预算绩效开展情况说明</w:t>
      </w:r>
    </w:p>
    <w:p>
      <w:pPr>
        <w:pStyle w:val="2"/>
        <w:keepNext w:val="0"/>
        <w:keepLines w:val="0"/>
        <w:widowControl/>
        <w:suppressLineNumbers w:val="0"/>
        <w:shd w:val="clear" w:fill="FFFFFF"/>
        <w:spacing w:before="0" w:beforeAutospacing="0" w:after="108" w:afterAutospacing="0" w:line="480" w:lineRule="atLeast"/>
        <w:ind w:left="0" w:right="0" w:firstLine="492"/>
        <w:rPr>
          <w:rFonts w:hint="default" w:ascii="open sans" w:hAnsi="open sans" w:eastAsia="open sans" w:cs="open sans"/>
          <w:sz w:val="15"/>
          <w:szCs w:val="15"/>
        </w:rPr>
      </w:pPr>
      <w:r>
        <w:rPr>
          <w:rFonts w:hint="eastAsia" w:ascii="宋体" w:hAnsi="宋体" w:eastAsia="宋体" w:cs="宋体"/>
          <w:color w:val="333333"/>
          <w:spacing w:val="0"/>
          <w:sz w:val="25"/>
          <w:szCs w:val="25"/>
          <w:shd w:val="clear" w:fill="FFFFFF"/>
        </w:rPr>
        <w:t>根据新《预算法》中对财政绩效管理的新要求，我镇坚持以提升财政资金绩效为主线，以绩效目标实现为导向，加强财政绩效管理建设，各项收入和支出都基本按预算的目标完成，2018年预算绩效管理取得新成效。现将预算绩效开展情况说明如下：</w:t>
      </w:r>
    </w:p>
    <w:p>
      <w:pPr>
        <w:pStyle w:val="2"/>
        <w:keepNext w:val="0"/>
        <w:keepLines w:val="0"/>
        <w:widowControl/>
        <w:suppressLineNumbers w:val="0"/>
        <w:shd w:val="clear" w:fill="FFFFFF"/>
        <w:spacing w:before="0" w:beforeAutospacing="0" w:after="108" w:afterAutospacing="0" w:line="480" w:lineRule="atLeast"/>
        <w:ind w:left="0" w:right="0" w:firstLine="492"/>
        <w:rPr>
          <w:rFonts w:hint="default" w:ascii="open sans" w:hAnsi="open sans" w:eastAsia="open sans" w:cs="open sans"/>
          <w:sz w:val="15"/>
          <w:szCs w:val="15"/>
        </w:rPr>
      </w:pPr>
      <w:r>
        <w:rPr>
          <w:rFonts w:hint="eastAsia" w:ascii="宋体" w:hAnsi="宋体" w:eastAsia="宋体" w:cs="宋体"/>
          <w:color w:val="333333"/>
          <w:spacing w:val="0"/>
          <w:sz w:val="25"/>
          <w:szCs w:val="25"/>
          <w:shd w:val="clear" w:fill="FFFFFF"/>
        </w:rPr>
        <w:t>（一）年度预算绩效管理工作整体开展情况</w:t>
      </w:r>
    </w:p>
    <w:p>
      <w:pPr>
        <w:pStyle w:val="2"/>
        <w:keepNext w:val="0"/>
        <w:keepLines w:val="0"/>
        <w:widowControl/>
        <w:suppressLineNumbers w:val="0"/>
        <w:shd w:val="clear" w:fill="FFFFFF"/>
        <w:spacing w:before="0" w:beforeAutospacing="0" w:after="108" w:afterAutospacing="0" w:line="480" w:lineRule="atLeast"/>
        <w:ind w:left="0" w:right="0" w:firstLine="492"/>
        <w:rPr>
          <w:rFonts w:hint="default" w:ascii="open sans" w:hAnsi="open sans" w:eastAsia="open sans" w:cs="open sans"/>
          <w:sz w:val="15"/>
          <w:szCs w:val="15"/>
        </w:rPr>
      </w:pPr>
      <w:r>
        <w:rPr>
          <w:rFonts w:hint="eastAsia" w:ascii="宋体" w:hAnsi="宋体" w:eastAsia="宋体" w:cs="宋体"/>
          <w:color w:val="333333"/>
          <w:spacing w:val="0"/>
          <w:sz w:val="25"/>
          <w:szCs w:val="25"/>
          <w:shd w:val="clear" w:fill="FFFFFF"/>
        </w:rPr>
        <w:t>1、探索绩效跟踪监控，加强全过程监控，以预算单位为责任主体，提高财政资金使用的规范性和时效性。</w:t>
      </w:r>
    </w:p>
    <w:p>
      <w:pPr>
        <w:pStyle w:val="2"/>
        <w:keepNext w:val="0"/>
        <w:keepLines w:val="0"/>
        <w:widowControl/>
        <w:suppressLineNumbers w:val="0"/>
        <w:shd w:val="clear" w:fill="FFFFFF"/>
        <w:spacing w:before="0" w:beforeAutospacing="0" w:after="108" w:afterAutospacing="0" w:line="480" w:lineRule="atLeast"/>
        <w:ind w:left="0" w:right="0" w:firstLine="492"/>
        <w:rPr>
          <w:rFonts w:hint="default" w:ascii="open sans" w:hAnsi="open sans" w:eastAsia="open sans" w:cs="open sans"/>
          <w:sz w:val="15"/>
          <w:szCs w:val="15"/>
        </w:rPr>
      </w:pPr>
      <w:r>
        <w:rPr>
          <w:rFonts w:hint="eastAsia" w:ascii="宋体" w:hAnsi="宋体" w:eastAsia="宋体" w:cs="宋体"/>
          <w:color w:val="333333"/>
          <w:spacing w:val="0"/>
          <w:sz w:val="25"/>
          <w:szCs w:val="25"/>
          <w:shd w:val="clear" w:fill="FFFFFF"/>
        </w:rPr>
        <w:t>2、深入开展财政支出绩效评价，并将绩效评价作为改进预算管理和安排以后年度预算的重要依据。</w:t>
      </w:r>
    </w:p>
    <w:p>
      <w:pPr>
        <w:pStyle w:val="2"/>
        <w:keepNext w:val="0"/>
        <w:keepLines w:val="0"/>
        <w:widowControl/>
        <w:suppressLineNumbers w:val="0"/>
        <w:shd w:val="clear" w:fill="FFFFFF"/>
        <w:spacing w:before="0" w:beforeAutospacing="0" w:after="108" w:afterAutospacing="0" w:line="480" w:lineRule="atLeast"/>
        <w:ind w:left="0" w:right="0" w:firstLine="492"/>
        <w:rPr>
          <w:rFonts w:hint="default" w:ascii="open sans" w:hAnsi="open sans" w:eastAsia="open sans" w:cs="open sans"/>
          <w:sz w:val="15"/>
          <w:szCs w:val="15"/>
        </w:rPr>
      </w:pPr>
      <w:r>
        <w:rPr>
          <w:rFonts w:hint="eastAsia" w:ascii="宋体" w:hAnsi="宋体" w:eastAsia="宋体" w:cs="宋体"/>
          <w:color w:val="333333"/>
          <w:spacing w:val="0"/>
          <w:sz w:val="25"/>
          <w:szCs w:val="25"/>
          <w:shd w:val="clear" w:fill="FFFFFF"/>
        </w:rPr>
        <w:t>3、强化评价结果应用，对发现的问题及时改进，加强评价结果与项目资金安排的衔接。</w:t>
      </w:r>
    </w:p>
    <w:p>
      <w:pPr>
        <w:pStyle w:val="2"/>
        <w:keepNext w:val="0"/>
        <w:keepLines w:val="0"/>
        <w:widowControl/>
        <w:suppressLineNumbers w:val="0"/>
        <w:shd w:val="clear" w:fill="FFFFFF"/>
        <w:spacing w:before="0" w:beforeAutospacing="0" w:after="108" w:afterAutospacing="0" w:line="480" w:lineRule="atLeast"/>
        <w:ind w:left="0" w:right="0" w:firstLine="492"/>
        <w:rPr>
          <w:rFonts w:hint="default" w:ascii="open sans" w:hAnsi="open sans" w:eastAsia="open sans" w:cs="open sans"/>
          <w:sz w:val="15"/>
          <w:szCs w:val="15"/>
        </w:rPr>
      </w:pPr>
      <w:r>
        <w:rPr>
          <w:rFonts w:hint="eastAsia" w:ascii="宋体" w:hAnsi="宋体" w:eastAsia="宋体" w:cs="宋体"/>
          <w:color w:val="333333"/>
          <w:spacing w:val="0"/>
          <w:sz w:val="25"/>
          <w:szCs w:val="25"/>
          <w:shd w:val="clear" w:fill="FFFFFF"/>
        </w:rPr>
        <w:t>（二）下一步打算</w:t>
      </w:r>
    </w:p>
    <w:p>
      <w:pPr>
        <w:pStyle w:val="2"/>
        <w:keepNext w:val="0"/>
        <w:keepLines w:val="0"/>
        <w:widowControl/>
        <w:suppressLineNumbers w:val="0"/>
        <w:shd w:val="clear" w:fill="FFFFFF"/>
        <w:spacing w:before="0" w:beforeAutospacing="0" w:after="108" w:afterAutospacing="0" w:line="480" w:lineRule="atLeast"/>
        <w:ind w:left="0" w:right="0" w:firstLine="492"/>
        <w:rPr>
          <w:rFonts w:hint="default" w:ascii="open sans" w:hAnsi="open sans" w:eastAsia="open sans" w:cs="open sans"/>
          <w:sz w:val="15"/>
          <w:szCs w:val="15"/>
        </w:rPr>
      </w:pPr>
      <w:r>
        <w:rPr>
          <w:rFonts w:hint="eastAsia" w:ascii="宋体" w:hAnsi="宋体" w:eastAsia="宋体" w:cs="宋体"/>
          <w:color w:val="333333"/>
          <w:spacing w:val="0"/>
          <w:sz w:val="25"/>
          <w:szCs w:val="25"/>
          <w:shd w:val="clear" w:fill="FFFFFF"/>
        </w:rPr>
        <w:t>2019年，我镇将继续认真贯彻落实新《预算法》，努力推进预算绩效管理工作，开展重点项目、重点领域的绩效评价，提高财政资金的使用效益。</w:t>
      </w:r>
    </w:p>
    <w:p>
      <w:pPr>
        <w:pStyle w:val="2"/>
        <w:keepNext w:val="0"/>
        <w:keepLines w:val="0"/>
        <w:widowControl/>
        <w:suppressLineNumbers w:val="0"/>
        <w:shd w:val="clear" w:fill="FFFFFF"/>
        <w:spacing w:before="0" w:beforeAutospacing="0" w:after="108" w:afterAutospacing="0" w:line="480" w:lineRule="atLeast"/>
        <w:ind w:left="0" w:right="0" w:firstLine="0"/>
        <w:rPr>
          <w:rFonts w:hint="default" w:ascii="open sans" w:hAnsi="open sans" w:eastAsia="open sans" w:cs="open sans"/>
          <w:sz w:val="15"/>
          <w:szCs w:val="15"/>
        </w:rPr>
      </w:pPr>
      <w:r>
        <w:rPr>
          <w:rFonts w:hint="default" w:ascii="仿宋_GB2312" w:hAnsi="open sans" w:eastAsia="仿宋_GB2312" w:cs="仿宋_GB2312"/>
          <w:color w:val="333333"/>
          <w:spacing w:val="0"/>
          <w:sz w:val="25"/>
          <w:szCs w:val="25"/>
          <w:shd w:val="clear" w:fill="FFFFFF"/>
        </w:rPr>
        <w:t>九、其他重要事项的情况说明</w:t>
      </w:r>
    </w:p>
    <w:p>
      <w:pPr>
        <w:pStyle w:val="2"/>
        <w:keepNext w:val="0"/>
        <w:keepLines w:val="0"/>
        <w:widowControl/>
        <w:suppressLineNumbers w:val="0"/>
        <w:shd w:val="clear" w:fill="FFFFFF"/>
        <w:spacing w:before="0" w:beforeAutospacing="0" w:after="108" w:afterAutospacing="0" w:line="480" w:lineRule="atLeast"/>
        <w:ind w:left="0" w:right="0" w:firstLine="492"/>
        <w:rPr>
          <w:rFonts w:hint="default" w:ascii="open sans" w:hAnsi="open sans" w:eastAsia="open sans" w:cs="open sans"/>
          <w:sz w:val="15"/>
          <w:szCs w:val="15"/>
        </w:rPr>
      </w:pPr>
      <w:r>
        <w:rPr>
          <w:rFonts w:hint="eastAsia" w:ascii="宋体" w:hAnsi="宋体" w:eastAsia="宋体" w:cs="宋体"/>
          <w:color w:val="333333"/>
          <w:spacing w:val="0"/>
          <w:sz w:val="24"/>
          <w:szCs w:val="24"/>
          <w:shd w:val="clear" w:fill="FFFFFF"/>
        </w:rPr>
        <w:t>（一）机关运行经费支出情况：机关运行经费决算为218.83万元。主要是一般公共预算财政拨款基本支出的日常公用经费，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shd w:val="clear" w:fill="FFFFFF"/>
        <w:spacing w:before="0" w:beforeAutospacing="0" w:after="108" w:afterAutospacing="0" w:line="480" w:lineRule="atLeast"/>
        <w:ind w:left="0" w:right="0" w:firstLine="492"/>
        <w:rPr>
          <w:rFonts w:hint="default" w:ascii="open sans" w:hAnsi="open sans" w:eastAsia="open sans" w:cs="open sans"/>
          <w:sz w:val="15"/>
          <w:szCs w:val="15"/>
        </w:rPr>
      </w:pPr>
      <w:r>
        <w:rPr>
          <w:rFonts w:hint="eastAsia" w:ascii="宋体" w:hAnsi="宋体" w:eastAsia="宋体" w:cs="宋体"/>
          <w:color w:val="333333"/>
          <w:spacing w:val="0"/>
          <w:sz w:val="25"/>
          <w:szCs w:val="25"/>
          <w:shd w:val="clear" w:fill="FFFFFF"/>
        </w:rPr>
        <w:t>（二）国有资产占用情况：截至2018 年12 月31 日，本部门共有车辆</w:t>
      </w:r>
      <w:r>
        <w:rPr>
          <w:rFonts w:hint="eastAsia" w:ascii="宋体" w:hAnsi="宋体" w:eastAsia="宋体" w:cs="宋体"/>
          <w:color w:val="333333"/>
          <w:spacing w:val="0"/>
          <w:sz w:val="25"/>
          <w:szCs w:val="25"/>
          <w:shd w:val="clear" w:fill="FFFFFF"/>
          <w:lang w:val="en-US" w:eastAsia="zh-CN"/>
        </w:rPr>
        <w:t>2</w:t>
      </w:r>
      <w:r>
        <w:rPr>
          <w:rFonts w:hint="eastAsia" w:ascii="宋体" w:hAnsi="宋体" w:eastAsia="宋体" w:cs="宋体"/>
          <w:color w:val="333333"/>
          <w:spacing w:val="0"/>
          <w:sz w:val="25"/>
          <w:szCs w:val="25"/>
          <w:shd w:val="clear" w:fill="FFFFFF"/>
        </w:rPr>
        <w:t>辆，属于一般公务用车。</w:t>
      </w:r>
    </w:p>
    <w:p>
      <w:pPr>
        <w:pStyle w:val="2"/>
        <w:keepNext w:val="0"/>
        <w:keepLines w:val="0"/>
        <w:widowControl/>
        <w:suppressLineNumbers w:val="0"/>
        <w:shd w:val="clear" w:fill="FFFFFF"/>
        <w:spacing w:before="0" w:beforeAutospacing="0" w:after="108" w:afterAutospacing="0" w:line="480" w:lineRule="atLeast"/>
        <w:ind w:left="0" w:right="0" w:firstLine="492"/>
        <w:rPr>
          <w:rFonts w:hint="eastAsia" w:ascii="宋体" w:hAnsi="宋体" w:eastAsia="宋体" w:cs="宋体"/>
          <w:color w:val="333333"/>
          <w:spacing w:val="0"/>
          <w:sz w:val="25"/>
          <w:szCs w:val="25"/>
          <w:shd w:val="clear" w:fill="FFFFFF"/>
        </w:rPr>
      </w:pPr>
      <w:r>
        <w:rPr>
          <w:rFonts w:hint="eastAsia" w:ascii="宋体" w:hAnsi="宋体" w:eastAsia="宋体" w:cs="宋体"/>
          <w:color w:val="333333"/>
          <w:spacing w:val="0"/>
          <w:sz w:val="25"/>
          <w:szCs w:val="25"/>
          <w:shd w:val="clear" w:fill="FFFFFF"/>
        </w:rPr>
        <w:t>(三）举借债务情况说明：无举借债务计划。</w:t>
      </w:r>
    </w:p>
    <w:p>
      <w:pPr>
        <w:pStyle w:val="2"/>
        <w:keepNext w:val="0"/>
        <w:keepLines w:val="0"/>
        <w:widowControl/>
        <w:suppressLineNumbers w:val="0"/>
        <w:shd w:val="clear" w:fill="FFFFFF"/>
        <w:spacing w:before="0" w:beforeAutospacing="0" w:after="108" w:afterAutospacing="0" w:line="480" w:lineRule="atLeast"/>
        <w:ind w:left="0" w:right="0" w:firstLine="492"/>
        <w:rPr>
          <w:rFonts w:hint="eastAsia" w:ascii="宋体" w:hAnsi="宋体" w:eastAsia="宋体" w:cs="宋体"/>
          <w:color w:val="333333"/>
          <w:spacing w:val="0"/>
          <w:sz w:val="25"/>
          <w:szCs w:val="25"/>
          <w:shd w:val="clear" w:fill="FFFFFF"/>
          <w:lang w:val="en-US" w:eastAsia="zh-CN"/>
        </w:rPr>
      </w:pPr>
      <w:r>
        <w:rPr>
          <w:rFonts w:hint="eastAsia" w:ascii="宋体" w:hAnsi="宋体" w:eastAsia="宋体" w:cs="宋体"/>
          <w:color w:val="333333"/>
          <w:spacing w:val="0"/>
          <w:sz w:val="25"/>
          <w:szCs w:val="25"/>
          <w:shd w:val="clear" w:fill="FFFFFF"/>
          <w:lang w:eastAsia="zh-CN"/>
        </w:rPr>
        <w:t>（四）本部门</w:t>
      </w:r>
      <w:r>
        <w:rPr>
          <w:rFonts w:hint="eastAsia" w:ascii="宋体" w:hAnsi="宋体" w:eastAsia="宋体" w:cs="宋体"/>
          <w:color w:val="333333"/>
          <w:spacing w:val="0"/>
          <w:sz w:val="25"/>
          <w:szCs w:val="25"/>
          <w:shd w:val="clear" w:fill="FFFFFF"/>
          <w:lang w:val="en-US" w:eastAsia="zh-CN"/>
        </w:rPr>
        <w:t>2018年度政府采购支出总额为0元，其中：政府采购货物支出0元、政府采购工程支出0元、政府采购服务支出0元。</w:t>
      </w:r>
    </w:p>
    <w:p>
      <w:pPr>
        <w:pStyle w:val="2"/>
        <w:keepNext w:val="0"/>
        <w:keepLines w:val="0"/>
        <w:widowControl/>
        <w:suppressLineNumbers w:val="0"/>
        <w:shd w:val="clear" w:fill="FFFFFF"/>
        <w:spacing w:before="0" w:beforeAutospacing="0" w:after="108" w:afterAutospacing="0" w:line="480" w:lineRule="atLeast"/>
        <w:ind w:left="0" w:right="0" w:firstLine="0"/>
        <w:rPr>
          <w:rFonts w:hint="default" w:ascii="open sans" w:hAnsi="open sans" w:eastAsia="open sans" w:cs="open sans"/>
          <w:sz w:val="15"/>
          <w:szCs w:val="15"/>
        </w:rPr>
      </w:pPr>
      <w:r>
        <w:rPr>
          <w:rStyle w:val="4"/>
          <w:rFonts w:hint="eastAsia" w:ascii="黑体" w:hAnsi="宋体" w:eastAsia="黑体" w:cs="黑体"/>
          <w:b/>
          <w:color w:val="333333"/>
          <w:spacing w:val="0"/>
          <w:sz w:val="25"/>
          <w:szCs w:val="25"/>
          <w:shd w:val="clear" w:fill="FFFFFF"/>
        </w:rPr>
        <w:t>第四部分名称解释</w:t>
      </w:r>
    </w:p>
    <w:p>
      <w:pPr>
        <w:pStyle w:val="2"/>
        <w:keepNext w:val="0"/>
        <w:keepLines w:val="0"/>
        <w:widowControl/>
        <w:suppressLineNumbers w:val="0"/>
        <w:shd w:val="clear" w:fill="FFFFFF"/>
        <w:spacing w:before="0" w:beforeAutospacing="0" w:after="108" w:afterAutospacing="0" w:line="480" w:lineRule="atLeast"/>
        <w:ind w:left="0" w:right="0" w:firstLine="492"/>
        <w:rPr>
          <w:rFonts w:hint="default" w:ascii="open sans" w:hAnsi="open sans" w:eastAsia="open sans" w:cs="open sans"/>
          <w:sz w:val="15"/>
          <w:szCs w:val="15"/>
        </w:rPr>
      </w:pPr>
      <w:r>
        <w:rPr>
          <w:rFonts w:hint="eastAsia" w:ascii="宋体" w:hAnsi="宋体" w:eastAsia="宋体" w:cs="宋体"/>
          <w:color w:val="333333"/>
          <w:spacing w:val="0"/>
          <w:sz w:val="25"/>
          <w:szCs w:val="25"/>
          <w:shd w:val="clear" w:fill="FFFFFF"/>
        </w:rPr>
        <w:t>1.基本支出：是指为保障机构正常运转，完成日常工作任务而发生的人员支出和公用支出。</w:t>
      </w:r>
    </w:p>
    <w:p>
      <w:pPr>
        <w:pStyle w:val="2"/>
        <w:keepNext w:val="0"/>
        <w:keepLines w:val="0"/>
        <w:widowControl/>
        <w:suppressLineNumbers w:val="0"/>
        <w:shd w:val="clear" w:fill="FFFFFF"/>
        <w:spacing w:before="0" w:beforeAutospacing="0" w:after="108" w:afterAutospacing="0" w:line="480" w:lineRule="atLeast"/>
        <w:ind w:left="0" w:right="0" w:firstLine="492"/>
        <w:rPr>
          <w:rFonts w:hint="default" w:ascii="open sans" w:hAnsi="open sans" w:eastAsia="open sans" w:cs="open sans"/>
          <w:sz w:val="15"/>
          <w:szCs w:val="15"/>
        </w:rPr>
      </w:pPr>
      <w:r>
        <w:rPr>
          <w:rFonts w:hint="eastAsia" w:ascii="宋体" w:hAnsi="宋体" w:eastAsia="宋体" w:cs="宋体"/>
          <w:color w:val="333333"/>
          <w:spacing w:val="0"/>
          <w:sz w:val="25"/>
          <w:szCs w:val="25"/>
          <w:shd w:val="clear" w:fill="FFFFFF"/>
        </w:rPr>
        <w:t>2.项目支出：是指在基本支出之外为完成特定行政任务和事业发展目标所发生的支出。</w:t>
      </w:r>
    </w:p>
    <w:p>
      <w:pPr>
        <w:pStyle w:val="2"/>
        <w:keepNext w:val="0"/>
        <w:keepLines w:val="0"/>
        <w:widowControl/>
        <w:suppressLineNumbers w:val="0"/>
        <w:shd w:val="clear" w:fill="FFFFFF"/>
        <w:spacing w:before="0" w:beforeAutospacing="0" w:after="108" w:afterAutospacing="0" w:line="480" w:lineRule="atLeast"/>
        <w:ind w:left="0" w:right="0" w:firstLine="492"/>
        <w:rPr>
          <w:rFonts w:hint="default" w:ascii="open sans" w:hAnsi="open sans" w:eastAsia="open sans" w:cs="open sans"/>
          <w:sz w:val="15"/>
          <w:szCs w:val="15"/>
        </w:rPr>
      </w:pPr>
      <w:r>
        <w:rPr>
          <w:rFonts w:hint="eastAsia" w:ascii="宋体" w:hAnsi="宋体" w:eastAsia="宋体" w:cs="宋体"/>
          <w:color w:val="333333"/>
          <w:spacing w:val="0"/>
          <w:sz w:val="25"/>
          <w:szCs w:val="25"/>
          <w:shd w:val="clear" w:fill="FFFFFF"/>
        </w:rPr>
        <w:t>3.“三公”经费：纳入县财政预算管理的“三公”经费，是指市直部门用一般公共预算拨款安排的公务接待费、公务用车购置及运行维护费和因公出国（境）费。其中，公务接待费反映单位按规定开支的各类公务接待（含外宾接待）支出；公务用车购置及运行费反映单位公务用车车辆购置支出（含车辆购置税），以及燃料费、维修费、过路过桥费、保险费、安全奖励费用等支出；因公出国（境）费反映单位公务出国（境）的国际旅费、国外城市间交通费、住宿费、伙食费、培训费、公杂费等支出。</w:t>
      </w:r>
    </w:p>
    <w:p>
      <w:pPr>
        <w:pStyle w:val="2"/>
        <w:keepNext w:val="0"/>
        <w:keepLines w:val="0"/>
        <w:widowControl/>
        <w:suppressLineNumbers w:val="0"/>
        <w:shd w:val="clear" w:fill="FFFFFF"/>
        <w:spacing w:before="0" w:beforeAutospacing="0" w:after="108" w:afterAutospacing="0" w:line="480" w:lineRule="atLeast"/>
        <w:ind w:left="0" w:right="0" w:firstLine="492"/>
        <w:rPr>
          <w:rFonts w:hint="default" w:ascii="open sans" w:hAnsi="open sans" w:eastAsia="open sans" w:cs="open sans"/>
          <w:sz w:val="15"/>
          <w:szCs w:val="15"/>
        </w:rPr>
      </w:pPr>
      <w:r>
        <w:rPr>
          <w:rFonts w:hint="eastAsia" w:ascii="宋体" w:hAnsi="宋体" w:eastAsia="宋体" w:cs="宋体"/>
          <w:color w:val="333333"/>
          <w:spacing w:val="0"/>
          <w:sz w:val="25"/>
          <w:szCs w:val="25"/>
          <w:shd w:val="clear" w:fill="FFFFFF"/>
        </w:rPr>
        <w:t>4.机关运行经费：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spacing w:before="0" w:beforeAutospacing="0" w:after="108" w:afterAutospacing="0" w:line="357" w:lineRule="atLeast"/>
        <w:ind w:left="0" w:right="0"/>
        <w:rPr>
          <w:rFonts w:hint="default" w:ascii="open sans" w:hAnsi="open sans" w:eastAsia="open sans" w:cs="open sans"/>
          <w:sz w:val="15"/>
          <w:szCs w:val="15"/>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open san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024CD"/>
    <w:rsid w:val="213D268E"/>
    <w:rsid w:val="31581F7E"/>
    <w:rsid w:val="37B76553"/>
    <w:rsid w:val="3D5E02FC"/>
    <w:rsid w:val="4B4E2D4B"/>
    <w:rsid w:val="54681D7A"/>
    <w:rsid w:val="6EEE0375"/>
    <w:rsid w:val="70005E38"/>
    <w:rsid w:val="757C49CF"/>
    <w:rsid w:val="774F5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2021-05-13T03:35:00Z</dcterms:created>
  <dc:creator>ASUS</dc:creator>
  <cp:lastModifiedBy>lenovo</cp:lastModifiedBy>
  <dcterms:modified xsi:type="dcterms:W3CDTF">2021-05-24T04:29:59Z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