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   部门整体支出绩效目标申报表</w:t>
      </w:r>
    </w:p>
    <w:p>
      <w:pPr>
        <w:ind w:firstLine="3960" w:firstLineChars="16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（2020年度）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填报单位：</w:t>
      </w:r>
      <w:r>
        <w:rPr>
          <w:rFonts w:hint="eastAsia"/>
          <w:sz w:val="21"/>
          <w:szCs w:val="21"/>
          <w:lang w:eastAsia="zh-CN"/>
        </w:rPr>
        <w:t>桃源县路灯管理站</w:t>
      </w:r>
    </w:p>
    <w:tbl>
      <w:tblPr>
        <w:tblStyle w:val="2"/>
        <w:tblW w:w="10457" w:type="dxa"/>
        <w:tblInd w:w="-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113"/>
        <w:gridCol w:w="119"/>
        <w:gridCol w:w="1321"/>
        <w:gridCol w:w="359"/>
        <w:gridCol w:w="1204"/>
        <w:gridCol w:w="57"/>
        <w:gridCol w:w="1305"/>
        <w:gridCol w:w="1325"/>
        <w:gridCol w:w="100"/>
        <w:gridCol w:w="1174"/>
        <w:gridCol w:w="341"/>
        <w:gridCol w:w="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部门名称</w:t>
            </w:r>
          </w:p>
        </w:tc>
        <w:tc>
          <w:tcPr>
            <w:tcW w:w="9267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桃源县路灯管理站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年度预算申请（万元）</w:t>
            </w:r>
          </w:p>
        </w:tc>
        <w:tc>
          <w:tcPr>
            <w:tcW w:w="123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资金总额</w:t>
            </w:r>
          </w:p>
        </w:tc>
        <w:tc>
          <w:tcPr>
            <w:tcW w:w="557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按收入性质分</w:t>
            </w:r>
          </w:p>
        </w:tc>
        <w:tc>
          <w:tcPr>
            <w:tcW w:w="24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按支出性质分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一般公共预算</w:t>
            </w:r>
          </w:p>
        </w:tc>
        <w:tc>
          <w:tcPr>
            <w:tcW w:w="12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政府性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基金拨款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纳入专户管理的非税收入拨款</w:t>
            </w:r>
          </w:p>
        </w:tc>
        <w:tc>
          <w:tcPr>
            <w:tcW w:w="13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其它资金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基本支出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1143.33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138.67</w:t>
            </w:r>
          </w:p>
        </w:tc>
        <w:tc>
          <w:tcPr>
            <w:tcW w:w="12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0.35</w:t>
            </w:r>
          </w:p>
        </w:tc>
        <w:tc>
          <w:tcPr>
            <w:tcW w:w="13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1004.31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175.33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968.00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部门职能职责描述</w:t>
            </w:r>
          </w:p>
        </w:tc>
        <w:tc>
          <w:tcPr>
            <w:tcW w:w="9267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为城市路灯的管理提供服务，包括县城内路灯的设计、安装、亮化、维护、维修与管理。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整体绩效目标</w:t>
            </w:r>
          </w:p>
        </w:tc>
        <w:tc>
          <w:tcPr>
            <w:tcW w:w="9267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确保城区道路照明、城市亮化设施的正常运行，方便市民夜间出行、美化亮化城市。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部门整体支出年度绩效指标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一级指标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二级指标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三级指标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指标内容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指标值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产出指标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数量指标</w:t>
            </w:r>
          </w:p>
        </w:tc>
        <w:tc>
          <w:tcPr>
            <w:tcW w:w="162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路灯维护</w:t>
            </w:r>
          </w:p>
        </w:tc>
        <w:tc>
          <w:tcPr>
            <w:tcW w:w="27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城区路灯数量</w:t>
            </w: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6528盏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路灯供电线路长度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133.5千米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路灯供电专变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14台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路灯设施总功率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830.42千瓦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亮化设施总功率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950.45千瓦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控制箱数量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83个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路灯管理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路灯、亮化设施安全检查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≥4次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开展业务技能培训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≥1次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节日亮化工程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春节期间对城区街道进行亮化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≥2500棵树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扶贫工作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走访帮联贫困户次数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≥28次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党建工作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开展党建主题日次数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≥12次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质量指标</w:t>
            </w: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路灯维护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路灯管理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确保路灯、亮化设施亮灯率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≥98%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确保路灯、亮化设施完好率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≥98%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节日亮化工程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春节期间城区节日亮化工程验收合格率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扶贫工作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帮联贫困户脱贫率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党建工作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党建主题日活动完成率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时效指标</w:t>
            </w: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路灯维护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路灯维护时间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2020.1.1至2020.12.31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路灯、亮化故障处理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3个工作日内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路灯管理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路灯、亮化设施的安全检查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每季度一次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路灯设施运行时长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每天≥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10小时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亮化设施运行时长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每天≥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5小时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路灯巡查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每天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业务技能培训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2020.6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节日亮化工程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制定亮化方案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2020.12.1日2020.12.31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组织实施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2021.1.10至2020.2.5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竣工验收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2020.2.5至2020.2.10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亮化时间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2020.2.5至2020.2.26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扶贫工作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走访帮联贫困户时间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每月上户走访4次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党建工作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开展党建主题日活动、学习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每月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成本指标</w:t>
            </w: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基本支出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人员经费支出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≤135.73万元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公用经费支出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≤39.6万元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项目支出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路灯维护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≤48万元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风光带亮化设施维护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≤55万元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楼宇亮化、大桥亮化维护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≤150万元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路灯大型维修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≤30万元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路灯、亮化设施智能管理服务费、网络费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≤20万元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小街小巷路灯改造、安装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≤30万元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节日亮化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≤120万元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最终依据政府审批的方案实施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路灯、亮化电费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≤500万元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车库、仓库租赁费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≤15万元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效益指标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经济效益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节约电费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路灯、亮化设施采用节能产品，实行智能化管理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≥40万元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社会效益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市民夜间出行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市民夜间出行情况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方便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夜间交通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夜间交通安全情况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安全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节日氛围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春节期间节日氛围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营造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党建工作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干部职工凝注力、责任感、使命感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增强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扶贫工作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全面落实扶贫政策，贫困户年人均收入情况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增加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生态效益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节能环保、美化亮化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采用节能环保亮化产品，美化亮化城市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环保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光污染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光污染情况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减少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可持续影响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夜间交通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夜间交通事故情况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减少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夜间治安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居民夜间安全、夜间治安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提高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社会公众或报务对象满意度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服务对象满意度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填报人：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王军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13807365672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填报日期：</w:t>
      </w:r>
      <w:bookmarkStart w:id="0" w:name="_GoBack"/>
      <w:bookmarkEnd w:id="0"/>
    </w:p>
    <w:sectPr>
      <w:pgSz w:w="11906" w:h="16838"/>
      <w:pgMar w:top="1247" w:right="136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C24B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311</Characters>
  <Lines>2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2020-04-16T08:08:00Z</dcterms:created>
  <dc:creator>Lenovo</dc:creator>
  <cp:lastModifiedBy>Administrator</cp:lastModifiedBy>
  <dcterms:modified xsi:type="dcterms:W3CDTF">2021-06-03T07:48:41Z</dcterms:modified>
  <dc:title>    部门整体支出绩效目标申报表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9F3B3190FAFA402CB9AAB520ABBDB5B0</vt:lpwstr>
  </property>
</Properties>
</file>