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23" w:rsidRDefault="00763E23">
      <w:pPr>
        <w:spacing w:line="560" w:lineRule="exact"/>
        <w:jc w:val="center"/>
        <w:rPr>
          <w:rFonts w:ascii="黑体" w:eastAsia="黑体" w:hAnsi="黑体" w:cs="黑体"/>
          <w:kern w:val="0"/>
          <w:sz w:val="44"/>
          <w:szCs w:val="44"/>
        </w:rPr>
      </w:pPr>
      <w:r>
        <w:rPr>
          <w:rFonts w:ascii="黑体" w:eastAsia="黑体" w:hAnsi="黑体" w:cs="黑体"/>
          <w:kern w:val="0"/>
          <w:sz w:val="44"/>
          <w:szCs w:val="44"/>
        </w:rPr>
        <w:t>2018</w:t>
      </w:r>
      <w:r>
        <w:rPr>
          <w:rFonts w:ascii="黑体" w:eastAsia="黑体" w:hAnsi="黑体" w:cs="黑体" w:hint="eastAsia"/>
          <w:kern w:val="0"/>
          <w:sz w:val="44"/>
          <w:szCs w:val="44"/>
        </w:rPr>
        <w:t>年度桃源县公路管理局</w:t>
      </w:r>
    </w:p>
    <w:p w:rsidR="00763E23" w:rsidRDefault="00763E23">
      <w:pPr>
        <w:spacing w:line="560" w:lineRule="exact"/>
        <w:jc w:val="center"/>
        <w:rPr>
          <w:rFonts w:ascii="Times New Roman" w:eastAsia="方正小标宋_GBK" w:hAnsi="Times New Roman"/>
          <w:kern w:val="0"/>
          <w:sz w:val="36"/>
          <w:szCs w:val="36"/>
        </w:rPr>
      </w:pPr>
      <w:r>
        <w:rPr>
          <w:rFonts w:ascii="黑体" w:eastAsia="黑体" w:hAnsi="黑体" w:cs="黑体" w:hint="eastAsia"/>
          <w:kern w:val="0"/>
          <w:sz w:val="44"/>
          <w:szCs w:val="44"/>
        </w:rPr>
        <w:t>整体支出绩效报告</w:t>
      </w:r>
    </w:p>
    <w:p w:rsidR="00763E23" w:rsidRDefault="00763E23">
      <w:pPr>
        <w:widowControl/>
        <w:spacing w:line="560" w:lineRule="exact"/>
        <w:ind w:firstLine="640"/>
        <w:rPr>
          <w:rFonts w:ascii="Times New Roman" w:eastAsia="仿宋_GB2312" w:hAnsi="Times New Roman"/>
          <w:color w:val="222222"/>
          <w:kern w:val="0"/>
          <w:sz w:val="32"/>
          <w:szCs w:val="32"/>
        </w:rPr>
      </w:pPr>
    </w:p>
    <w:p w:rsidR="00763E23" w:rsidRDefault="00763E23">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一、部门概况</w:t>
      </w:r>
    </w:p>
    <w:p w:rsidR="00763E23" w:rsidRDefault="00763E23">
      <w:pPr>
        <w:widowControl/>
        <w:spacing w:line="560" w:lineRule="exact"/>
        <w:ind w:firstLine="640"/>
        <w:rPr>
          <w:rFonts w:ascii="Times New Roman" w:eastAsia="仿宋" w:hAnsi="仿宋" w:cs="仿宋"/>
          <w:color w:val="222222"/>
          <w:kern w:val="0"/>
          <w:sz w:val="32"/>
          <w:szCs w:val="32"/>
        </w:rPr>
      </w:pPr>
      <w:r>
        <w:rPr>
          <w:rFonts w:ascii="楷体_GB2312" w:eastAsia="楷体_GB2312" w:hAnsi="楷体_GB2312" w:cs="楷体_GB2312" w:hint="eastAsia"/>
          <w:color w:val="222222"/>
          <w:kern w:val="0"/>
          <w:sz w:val="32"/>
          <w:szCs w:val="32"/>
        </w:rPr>
        <w:t>（一）</w:t>
      </w:r>
      <w:r>
        <w:rPr>
          <w:rFonts w:ascii="楷体_GB2312" w:eastAsia="楷体_GB2312" w:hAnsi="楷体_GB2312" w:cs="楷体_GB2312"/>
          <w:color w:val="222222"/>
          <w:kern w:val="0"/>
          <w:sz w:val="32"/>
          <w:szCs w:val="32"/>
        </w:rPr>
        <w:t xml:space="preserve"> </w:t>
      </w:r>
      <w:r>
        <w:rPr>
          <w:rFonts w:ascii="楷体_GB2312" w:eastAsia="楷体_GB2312" w:hAnsi="楷体_GB2312" w:cs="楷体_GB2312" w:hint="eastAsia"/>
          <w:color w:val="222222"/>
          <w:kern w:val="0"/>
          <w:sz w:val="32"/>
          <w:szCs w:val="32"/>
        </w:rPr>
        <w:t>机构、人员构成</w:t>
      </w:r>
    </w:p>
    <w:p w:rsidR="00763E23" w:rsidRDefault="00763E23">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桃源县公路管理局于</w:t>
      </w:r>
      <w:r>
        <w:rPr>
          <w:rFonts w:ascii="仿宋_GB2312" w:eastAsia="仿宋_GB2312"/>
          <w:sz w:val="32"/>
          <w:szCs w:val="32"/>
        </w:rPr>
        <w:t>2014</w:t>
      </w:r>
      <w:r>
        <w:rPr>
          <w:rFonts w:ascii="仿宋_GB2312" w:eastAsia="仿宋_GB2312" w:hint="eastAsia"/>
          <w:sz w:val="32"/>
          <w:szCs w:val="32"/>
        </w:rPr>
        <w:t>年由市公路局管理下放到桃源县人民政府管理，属正科级事业单位，单位现有</w:t>
      </w:r>
      <w:r>
        <w:rPr>
          <w:rFonts w:ascii="仿宋_GB2312" w:eastAsia="仿宋_GB2312"/>
          <w:sz w:val="32"/>
          <w:szCs w:val="32"/>
        </w:rPr>
        <w:t>7</w:t>
      </w:r>
      <w:r>
        <w:rPr>
          <w:rFonts w:ascii="仿宋_GB2312" w:eastAsia="仿宋_GB2312" w:hint="eastAsia"/>
          <w:sz w:val="32"/>
          <w:szCs w:val="32"/>
        </w:rPr>
        <w:t>个机关股室机构，下设</w:t>
      </w:r>
      <w:r>
        <w:rPr>
          <w:rFonts w:ascii="仿宋_GB2312" w:eastAsia="仿宋_GB2312"/>
          <w:sz w:val="32"/>
          <w:szCs w:val="32"/>
        </w:rPr>
        <w:t>1</w:t>
      </w:r>
      <w:r>
        <w:rPr>
          <w:rFonts w:ascii="仿宋_GB2312" w:eastAsia="仿宋_GB2312" w:hint="eastAsia"/>
          <w:sz w:val="32"/>
          <w:szCs w:val="32"/>
        </w:rPr>
        <w:t>个治超检测站，</w:t>
      </w:r>
      <w:r>
        <w:rPr>
          <w:rFonts w:ascii="仿宋_GB2312" w:eastAsia="仿宋_GB2312"/>
          <w:sz w:val="32"/>
          <w:szCs w:val="32"/>
        </w:rPr>
        <w:t>16</w:t>
      </w:r>
      <w:r>
        <w:rPr>
          <w:rFonts w:ascii="仿宋_GB2312" w:eastAsia="仿宋_GB2312" w:hint="eastAsia"/>
          <w:sz w:val="32"/>
          <w:szCs w:val="32"/>
        </w:rPr>
        <w:t>个养护道班。</w:t>
      </w:r>
    </w:p>
    <w:p w:rsidR="00763E23" w:rsidRDefault="00763E23">
      <w:pPr>
        <w:spacing w:line="500" w:lineRule="exact"/>
        <w:rPr>
          <w:rFonts w:ascii="仿宋_GB2312" w:eastAsia="仿宋_GB2312"/>
          <w:sz w:val="32"/>
          <w:szCs w:val="32"/>
        </w:rPr>
      </w:pPr>
      <w:r>
        <w:rPr>
          <w:rFonts w:ascii="仿宋_GB2312" w:eastAsia="仿宋_GB2312" w:hint="eastAsia"/>
          <w:sz w:val="32"/>
          <w:szCs w:val="32"/>
        </w:rPr>
        <w:t>单位编制人数</w:t>
      </w:r>
      <w:r>
        <w:rPr>
          <w:rFonts w:ascii="仿宋_GB2312" w:eastAsia="仿宋_GB2312"/>
          <w:sz w:val="32"/>
          <w:szCs w:val="32"/>
        </w:rPr>
        <w:t>226</w:t>
      </w:r>
      <w:r>
        <w:rPr>
          <w:rFonts w:ascii="仿宋_GB2312" w:eastAsia="仿宋_GB2312" w:hint="eastAsia"/>
          <w:sz w:val="32"/>
          <w:szCs w:val="32"/>
        </w:rPr>
        <w:t>人，</w:t>
      </w:r>
      <w:r>
        <w:rPr>
          <w:rFonts w:ascii="仿宋_GB2312" w:eastAsia="仿宋_GB2312"/>
          <w:sz w:val="32"/>
          <w:szCs w:val="32"/>
        </w:rPr>
        <w:t>2018</w:t>
      </w:r>
      <w:r>
        <w:rPr>
          <w:rFonts w:ascii="仿宋_GB2312" w:eastAsia="仿宋_GB2312" w:hint="eastAsia"/>
          <w:sz w:val="32"/>
          <w:szCs w:val="32"/>
        </w:rPr>
        <w:t>年底在职人数</w:t>
      </w:r>
      <w:r>
        <w:rPr>
          <w:rFonts w:ascii="仿宋_GB2312" w:eastAsia="仿宋_GB2312"/>
          <w:sz w:val="32"/>
          <w:szCs w:val="32"/>
        </w:rPr>
        <w:t>209</w:t>
      </w:r>
      <w:r>
        <w:rPr>
          <w:rFonts w:ascii="仿宋_GB2312" w:eastAsia="仿宋_GB2312" w:hint="eastAsia"/>
          <w:sz w:val="32"/>
          <w:szCs w:val="32"/>
        </w:rPr>
        <w:t>人，局机关参公管理编制</w:t>
      </w:r>
      <w:r>
        <w:rPr>
          <w:rFonts w:ascii="仿宋_GB2312" w:eastAsia="仿宋_GB2312"/>
          <w:sz w:val="32"/>
          <w:szCs w:val="32"/>
        </w:rPr>
        <w:t>22</w:t>
      </w:r>
      <w:r>
        <w:rPr>
          <w:rFonts w:ascii="仿宋_GB2312" w:eastAsia="仿宋_GB2312" w:hint="eastAsia"/>
          <w:sz w:val="32"/>
          <w:szCs w:val="32"/>
        </w:rPr>
        <w:t>人（下放时</w:t>
      </w:r>
      <w:r>
        <w:rPr>
          <w:rFonts w:ascii="仿宋_GB2312" w:eastAsia="仿宋_GB2312"/>
          <w:sz w:val="32"/>
          <w:szCs w:val="32"/>
        </w:rPr>
        <w:t>48</w:t>
      </w:r>
      <w:r>
        <w:rPr>
          <w:rFonts w:ascii="仿宋_GB2312" w:eastAsia="仿宋_GB2312" w:hint="eastAsia"/>
          <w:sz w:val="32"/>
          <w:szCs w:val="32"/>
        </w:rPr>
        <w:t>人），现有参公登记的公务员</w:t>
      </w:r>
      <w:r>
        <w:rPr>
          <w:rFonts w:ascii="仿宋_GB2312" w:eastAsia="仿宋_GB2312"/>
          <w:sz w:val="32"/>
          <w:szCs w:val="32"/>
        </w:rPr>
        <w:t>7</w:t>
      </w:r>
      <w:r>
        <w:rPr>
          <w:rFonts w:ascii="仿宋_GB2312" w:eastAsia="仿宋_GB2312" w:hint="eastAsia"/>
          <w:sz w:val="32"/>
          <w:szCs w:val="32"/>
        </w:rPr>
        <w:t>人，其余人员为事业编制。</w:t>
      </w:r>
    </w:p>
    <w:p w:rsidR="00763E23" w:rsidRDefault="00763E23">
      <w:pPr>
        <w:widowControl/>
        <w:numPr>
          <w:ilvl w:val="0"/>
          <w:numId w:val="1"/>
        </w:numPr>
        <w:spacing w:line="560" w:lineRule="exact"/>
        <w:ind w:firstLine="640"/>
        <w:rPr>
          <w:rFonts w:ascii="Times New Roman" w:eastAsia="仿宋" w:hAnsi="仿宋" w:cs="仿宋"/>
          <w:color w:val="222222"/>
          <w:kern w:val="0"/>
          <w:sz w:val="32"/>
          <w:szCs w:val="32"/>
        </w:rPr>
      </w:pPr>
      <w:r>
        <w:rPr>
          <w:rFonts w:ascii="楷体_GB2312" w:eastAsia="楷体_GB2312" w:hAnsi="楷体_GB2312" w:cs="楷体_GB2312" w:hint="eastAsia"/>
          <w:color w:val="222222"/>
          <w:kern w:val="0"/>
          <w:sz w:val="32"/>
          <w:szCs w:val="32"/>
        </w:rPr>
        <w:t>单位主要职责</w:t>
      </w:r>
    </w:p>
    <w:p w:rsidR="00763E23" w:rsidRDefault="00763E23">
      <w:pPr>
        <w:spacing w:line="500" w:lineRule="exact"/>
        <w:rPr>
          <w:rFonts w:ascii="仿宋_GB2312" w:eastAsia="仿宋_GB2312"/>
          <w:sz w:val="32"/>
          <w:szCs w:val="32"/>
        </w:rPr>
      </w:pPr>
      <w:r>
        <w:rPr>
          <w:rFonts w:ascii="Times New Roman" w:eastAsia="仿宋" w:hAnsi="仿宋" w:cs="仿宋"/>
          <w:color w:val="222222"/>
          <w:kern w:val="0"/>
          <w:sz w:val="32"/>
          <w:szCs w:val="32"/>
        </w:rPr>
        <w:t xml:space="preserve">     </w:t>
      </w:r>
      <w:r>
        <w:rPr>
          <w:rFonts w:ascii="仿宋_GB2312" w:eastAsia="仿宋_GB2312" w:hint="eastAsia"/>
          <w:sz w:val="32"/>
          <w:szCs w:val="32"/>
        </w:rPr>
        <w:t>县公路局受县交通运输局委托，承担路政管理、车辆超限超载治理等方面行政职能。主要职责是：</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、参与制订全县公路（国、省道及农村公路）建设中、远期建设规划。</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、负责编报全县公路的大中修、小修保养、安防设施、危桥改造工程等计划。</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、负责全县公路的小修保养、安防设施、危桥改造、公路绿化等养护工程的实施。</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、负责全县公路的水毁、冰灾等应急情况的抢险工作。</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、负责全县公路改建、扩建、大中修及桥梁工程的项目管理和质量管理。</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、负责全县公路的建设、养护和管理工作</w:t>
      </w:r>
      <w:r>
        <w:rPr>
          <w:rFonts w:ascii="仿宋_GB2312" w:eastAsia="仿宋_GB2312"/>
          <w:sz w:val="32"/>
          <w:szCs w:val="32"/>
        </w:rPr>
        <w:t xml:space="preserve">; </w:t>
      </w:r>
      <w:r>
        <w:rPr>
          <w:rFonts w:ascii="仿宋_GB2312" w:eastAsia="仿宋_GB2312" w:hint="eastAsia"/>
          <w:sz w:val="32"/>
          <w:szCs w:val="32"/>
        </w:rPr>
        <w:t>负责全县公路及附属设施的维护、监管。</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、负责全县公路路政管理，实施保护公路、公路用地及公路附属设施的行政管理工作，按照法律规定负责公路治超工作。</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、负责全县公路行业统计、公路行业普查、交通流量调查、公路数据库建设与维护。</w:t>
      </w:r>
    </w:p>
    <w:p w:rsidR="00763E23" w:rsidRDefault="00763E23">
      <w:pPr>
        <w:spacing w:line="500" w:lineRule="exact"/>
        <w:ind w:firstLineChars="200" w:firstLine="640"/>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、负责全县公路用地范围内的水土保持。</w:t>
      </w:r>
    </w:p>
    <w:p w:rsidR="00763E23" w:rsidRDefault="00763E23">
      <w:pPr>
        <w:spacing w:line="500" w:lineRule="exact"/>
        <w:ind w:firstLine="630"/>
        <w:jc w:val="left"/>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、承担县交通运输局依法委托的其他职能，完成县委、县政府和上级主管部门交办的工作任务和事项。</w:t>
      </w:r>
    </w:p>
    <w:p w:rsidR="00763E23" w:rsidRDefault="00763E23">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二、部门财务情况</w:t>
      </w:r>
    </w:p>
    <w:p w:rsidR="00763E23" w:rsidRDefault="00763E23">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（一）部门整体支出情况</w:t>
      </w:r>
    </w:p>
    <w:p w:rsidR="00763E23" w:rsidRDefault="00763E23" w:rsidP="009E2CF5">
      <w:pPr>
        <w:ind w:firstLineChars="148" w:firstLine="474"/>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年度公共预算财政拨款支出</w:t>
      </w:r>
      <w:r>
        <w:rPr>
          <w:rFonts w:ascii="仿宋_GB2312" w:eastAsia="仿宋_GB2312"/>
          <w:sz w:val="32"/>
          <w:szCs w:val="32"/>
        </w:rPr>
        <w:t>24861.97</w:t>
      </w:r>
      <w:r>
        <w:rPr>
          <w:rFonts w:ascii="仿宋_GB2312" w:eastAsia="仿宋_GB2312" w:hint="eastAsia"/>
          <w:sz w:val="32"/>
          <w:szCs w:val="32"/>
        </w:rPr>
        <w:t>万元，</w:t>
      </w:r>
      <w:r>
        <w:rPr>
          <w:rStyle w:val="style68"/>
          <w:rFonts w:ascii="仿宋_GB2312" w:eastAsia="仿宋_GB2312" w:hAnsi="仿宋" w:cs="仿宋_GB2312" w:hint="eastAsia"/>
          <w:sz w:val="32"/>
          <w:szCs w:val="32"/>
        </w:rPr>
        <w:t>，年初安排公共财政预算资金预算</w:t>
      </w:r>
      <w:r>
        <w:rPr>
          <w:rStyle w:val="style68"/>
          <w:rFonts w:ascii="仿宋_GB2312" w:eastAsia="仿宋_GB2312" w:hAnsi="仿宋" w:cs="仿宋_GB2312"/>
          <w:sz w:val="32"/>
          <w:szCs w:val="32"/>
        </w:rPr>
        <w:t>2222.46</w:t>
      </w:r>
      <w:r>
        <w:rPr>
          <w:rStyle w:val="style68"/>
          <w:rFonts w:ascii="仿宋_GB2312" w:eastAsia="仿宋_GB2312" w:hAnsi="仿宋" w:cs="仿宋_GB2312" w:hint="eastAsia"/>
          <w:sz w:val="32"/>
          <w:szCs w:val="32"/>
        </w:rPr>
        <w:t>万元。其中</w:t>
      </w:r>
      <w:r>
        <w:rPr>
          <w:rStyle w:val="style68"/>
          <w:rFonts w:ascii="仿宋_GB2312" w:eastAsia="仿宋_GB2312" w:hAnsi="仿宋" w:cs="仿宋_GB2312"/>
          <w:sz w:val="32"/>
          <w:szCs w:val="32"/>
        </w:rPr>
        <w:t>:</w:t>
      </w:r>
      <w:r>
        <w:rPr>
          <w:rStyle w:val="style68"/>
          <w:rFonts w:ascii="仿宋_GB2312" w:eastAsia="仿宋_GB2312" w:hAnsi="仿宋" w:cs="仿宋_GB2312" w:hint="eastAsia"/>
          <w:sz w:val="32"/>
          <w:szCs w:val="32"/>
        </w:rPr>
        <w:t>公共财政预算的基本支出项目资金预算</w:t>
      </w:r>
      <w:r>
        <w:rPr>
          <w:rStyle w:val="style68"/>
          <w:rFonts w:ascii="仿宋_GB2312" w:eastAsia="仿宋_GB2312" w:hAnsi="仿宋" w:cs="仿宋_GB2312"/>
          <w:sz w:val="32"/>
          <w:szCs w:val="32"/>
        </w:rPr>
        <w:t>1960.46</w:t>
      </w:r>
      <w:r>
        <w:rPr>
          <w:rStyle w:val="style68"/>
          <w:rFonts w:ascii="仿宋_GB2312" w:eastAsia="仿宋_GB2312" w:hAnsi="仿宋" w:cs="仿宋_GB2312" w:hint="eastAsia"/>
          <w:sz w:val="32"/>
          <w:szCs w:val="32"/>
        </w:rPr>
        <w:t>万元，项目支出预算</w:t>
      </w:r>
      <w:r>
        <w:rPr>
          <w:rStyle w:val="style68"/>
          <w:rFonts w:ascii="仿宋_GB2312" w:eastAsia="仿宋_GB2312" w:hAnsi="仿宋" w:cs="仿宋_GB2312"/>
          <w:sz w:val="32"/>
          <w:szCs w:val="32"/>
        </w:rPr>
        <w:t>262</w:t>
      </w:r>
      <w:r>
        <w:rPr>
          <w:rStyle w:val="style68"/>
          <w:rFonts w:ascii="仿宋_GB2312" w:eastAsia="仿宋_GB2312" w:hAnsi="仿宋" w:cs="仿宋_GB2312" w:hint="eastAsia"/>
          <w:sz w:val="32"/>
          <w:szCs w:val="32"/>
        </w:rPr>
        <w:t>万元，纳入公共预算管理的非税收入拨款</w:t>
      </w:r>
      <w:r>
        <w:rPr>
          <w:rStyle w:val="style68"/>
          <w:rFonts w:ascii="仿宋_GB2312" w:eastAsia="仿宋_GB2312" w:hAnsi="仿宋" w:cs="仿宋_GB2312"/>
          <w:sz w:val="32"/>
          <w:szCs w:val="32"/>
        </w:rPr>
        <w:t>10.5</w:t>
      </w:r>
      <w:r>
        <w:rPr>
          <w:rStyle w:val="style68"/>
          <w:rFonts w:ascii="仿宋_GB2312" w:eastAsia="仿宋_GB2312" w:hAnsi="仿宋" w:cs="仿宋_GB2312" w:hint="eastAsia"/>
          <w:sz w:val="32"/>
          <w:szCs w:val="32"/>
        </w:rPr>
        <w:t>万。</w:t>
      </w:r>
      <w:r>
        <w:rPr>
          <w:rFonts w:ascii="仿宋_GB2312" w:eastAsia="仿宋_GB2312" w:hint="eastAsia"/>
          <w:sz w:val="32"/>
          <w:szCs w:val="32"/>
        </w:rPr>
        <w:t>其中：</w:t>
      </w:r>
    </w:p>
    <w:p w:rsidR="00763E23" w:rsidRDefault="00763E23">
      <w:pPr>
        <w:snapToGrid w:val="0"/>
        <w:spacing w:line="540" w:lineRule="exact"/>
        <w:ind w:firstLineChars="196" w:firstLine="627"/>
        <w:outlineLvl w:val="0"/>
        <w:rPr>
          <w:rFonts w:eastAsia="仿宋_GB2312"/>
          <w:sz w:val="32"/>
          <w:szCs w:val="32"/>
        </w:rPr>
      </w:pPr>
      <w:r>
        <w:rPr>
          <w:rFonts w:eastAsia="仿宋_GB2312"/>
          <w:sz w:val="32"/>
          <w:szCs w:val="32"/>
        </w:rPr>
        <w:t>1</w:t>
      </w:r>
      <w:r>
        <w:rPr>
          <w:rFonts w:eastAsia="仿宋_GB2312" w:hint="eastAsia"/>
          <w:sz w:val="32"/>
          <w:szCs w:val="32"/>
        </w:rPr>
        <w:t>、公共预算财政拨款基本支出</w:t>
      </w:r>
      <w:r>
        <w:rPr>
          <w:rFonts w:eastAsia="仿宋_GB2312"/>
          <w:sz w:val="32"/>
          <w:szCs w:val="32"/>
        </w:rPr>
        <w:t>2519.7</w:t>
      </w:r>
      <w:r>
        <w:rPr>
          <w:rFonts w:eastAsia="仿宋_GB2312" w:hint="eastAsia"/>
          <w:sz w:val="32"/>
          <w:szCs w:val="32"/>
        </w:rPr>
        <w:t>万元，其中：人员经费支出</w:t>
      </w:r>
      <w:r>
        <w:rPr>
          <w:rFonts w:eastAsia="仿宋_GB2312"/>
          <w:sz w:val="32"/>
          <w:szCs w:val="32"/>
        </w:rPr>
        <w:t>1961.46</w:t>
      </w:r>
      <w:r>
        <w:rPr>
          <w:rFonts w:eastAsia="仿宋_GB2312" w:hint="eastAsia"/>
          <w:sz w:val="32"/>
          <w:szCs w:val="32"/>
        </w:rPr>
        <w:t>万元，日常公用经费支出</w:t>
      </w:r>
      <w:r>
        <w:rPr>
          <w:rFonts w:eastAsia="仿宋_GB2312"/>
          <w:sz w:val="32"/>
          <w:szCs w:val="32"/>
        </w:rPr>
        <w:t>225.45</w:t>
      </w:r>
      <w:r>
        <w:rPr>
          <w:rFonts w:eastAsia="仿宋_GB2312" w:hint="eastAsia"/>
          <w:sz w:val="32"/>
          <w:szCs w:val="32"/>
        </w:rPr>
        <w:t>万元</w:t>
      </w:r>
      <w:r>
        <w:rPr>
          <w:rFonts w:eastAsia="仿宋_GB2312"/>
          <w:sz w:val="32"/>
          <w:szCs w:val="32"/>
        </w:rPr>
        <w:t>,</w:t>
      </w:r>
      <w:r>
        <w:rPr>
          <w:rFonts w:eastAsia="仿宋_GB2312" w:hint="eastAsia"/>
          <w:sz w:val="32"/>
          <w:szCs w:val="32"/>
        </w:rPr>
        <w:t>对个人和家庭的补助</w:t>
      </w:r>
      <w:r>
        <w:rPr>
          <w:rFonts w:eastAsia="仿宋_GB2312"/>
          <w:sz w:val="32"/>
          <w:szCs w:val="32"/>
        </w:rPr>
        <w:t>332.79</w:t>
      </w:r>
      <w:r>
        <w:rPr>
          <w:rFonts w:eastAsia="仿宋_GB2312" w:hint="eastAsia"/>
          <w:sz w:val="32"/>
          <w:szCs w:val="32"/>
        </w:rPr>
        <w:t>万元。</w:t>
      </w:r>
    </w:p>
    <w:p w:rsidR="00763E23" w:rsidRDefault="00763E23">
      <w:pPr>
        <w:ind w:firstLine="601"/>
        <w:rPr>
          <w:rFonts w:ascii="仿宋_GB2312" w:eastAsia="仿宋_GB2312"/>
          <w:sz w:val="32"/>
          <w:szCs w:val="32"/>
        </w:rPr>
      </w:pPr>
      <w:r>
        <w:rPr>
          <w:rFonts w:eastAsia="仿宋_GB2312"/>
          <w:sz w:val="32"/>
          <w:szCs w:val="32"/>
        </w:rPr>
        <w:t>2</w:t>
      </w:r>
      <w:r>
        <w:rPr>
          <w:rFonts w:eastAsia="仿宋_GB2312" w:hint="eastAsia"/>
          <w:sz w:val="32"/>
          <w:szCs w:val="32"/>
        </w:rPr>
        <w:t>、公共预算财政拨款项目支出</w:t>
      </w:r>
      <w:r>
        <w:rPr>
          <w:rFonts w:eastAsia="仿宋_GB2312"/>
          <w:sz w:val="32"/>
          <w:szCs w:val="32"/>
        </w:rPr>
        <w:t>22342.27</w:t>
      </w:r>
      <w:r>
        <w:rPr>
          <w:rFonts w:eastAsia="仿宋_GB2312" w:hint="eastAsia"/>
          <w:sz w:val="32"/>
          <w:szCs w:val="32"/>
        </w:rPr>
        <w:t>万元，其中：商品服务支出</w:t>
      </w:r>
      <w:r>
        <w:rPr>
          <w:rFonts w:eastAsia="仿宋_GB2312"/>
          <w:sz w:val="32"/>
          <w:szCs w:val="32"/>
        </w:rPr>
        <w:t>272.96</w:t>
      </w:r>
      <w:r>
        <w:rPr>
          <w:rFonts w:eastAsia="仿宋_GB2312" w:hint="eastAsia"/>
          <w:sz w:val="32"/>
          <w:szCs w:val="32"/>
        </w:rPr>
        <w:t>万元。</w:t>
      </w:r>
    </w:p>
    <w:p w:rsidR="00763E23" w:rsidRDefault="00763E23">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（二）部门预算收支决算情况</w:t>
      </w:r>
    </w:p>
    <w:p w:rsidR="00763E23" w:rsidRDefault="00763E23">
      <w:pPr>
        <w:spacing w:line="560" w:lineRule="exact"/>
        <w:ind w:leftChars="152" w:left="319" w:firstLineChars="200" w:firstLine="640"/>
        <w:rPr>
          <w:rFonts w:ascii="黑体" w:eastAsia="黑体"/>
          <w:b/>
          <w:color w:val="000000"/>
          <w:sz w:val="32"/>
          <w:szCs w:val="32"/>
        </w:rPr>
      </w:pPr>
      <w:r>
        <w:rPr>
          <w:rStyle w:val="style68"/>
          <w:rFonts w:ascii="仿宋_GB2312" w:eastAsia="仿宋_GB2312" w:hAnsi="仿宋" w:cs="仿宋_GB2312"/>
          <w:sz w:val="32"/>
          <w:szCs w:val="32"/>
        </w:rPr>
        <w:t>2018</w:t>
      </w:r>
      <w:r>
        <w:rPr>
          <w:rStyle w:val="style68"/>
          <w:rFonts w:ascii="仿宋_GB2312" w:eastAsia="仿宋_GB2312" w:hAnsi="仿宋" w:cs="仿宋_GB2312" w:hint="eastAsia"/>
          <w:sz w:val="32"/>
          <w:szCs w:val="32"/>
        </w:rPr>
        <w:t>年财政决算指标</w:t>
      </w:r>
      <w:r>
        <w:rPr>
          <w:rStyle w:val="style68"/>
          <w:rFonts w:ascii="仿宋_GB2312" w:eastAsia="仿宋_GB2312" w:hAnsi="仿宋" w:cs="仿宋_GB2312"/>
          <w:sz w:val="32"/>
          <w:szCs w:val="32"/>
        </w:rPr>
        <w:t>3789.7</w:t>
      </w:r>
      <w:r>
        <w:rPr>
          <w:rStyle w:val="style68"/>
          <w:rFonts w:ascii="仿宋_GB2312" w:eastAsia="仿宋_GB2312" w:hAnsi="仿宋" w:cs="仿宋_GB2312" w:hint="eastAsia"/>
          <w:sz w:val="32"/>
          <w:szCs w:val="32"/>
        </w:rPr>
        <w:t>万元，上年结转</w:t>
      </w:r>
      <w:r>
        <w:rPr>
          <w:rStyle w:val="style68"/>
          <w:rFonts w:ascii="仿宋_GB2312" w:eastAsia="仿宋_GB2312" w:hAnsi="仿宋" w:cs="仿宋_GB2312"/>
          <w:sz w:val="32"/>
          <w:szCs w:val="32"/>
        </w:rPr>
        <w:t>484.76</w:t>
      </w:r>
      <w:r>
        <w:rPr>
          <w:rStyle w:val="style68"/>
          <w:rFonts w:ascii="仿宋_GB2312" w:eastAsia="仿宋_GB2312" w:hAnsi="仿宋" w:cs="仿宋_GB2312" w:hint="eastAsia"/>
          <w:sz w:val="32"/>
          <w:szCs w:val="32"/>
        </w:rPr>
        <w:t>万元，财政决算拨款</w:t>
      </w:r>
      <w:r>
        <w:rPr>
          <w:rStyle w:val="style68"/>
          <w:rFonts w:ascii="仿宋_GB2312" w:eastAsia="仿宋_GB2312" w:hAnsi="仿宋" w:cs="仿宋_GB2312"/>
          <w:sz w:val="32"/>
          <w:szCs w:val="32"/>
        </w:rPr>
        <w:t>3797.23</w:t>
      </w:r>
      <w:r>
        <w:rPr>
          <w:rStyle w:val="style68"/>
          <w:rFonts w:ascii="仿宋_GB2312" w:eastAsia="仿宋_GB2312" w:hAnsi="仿宋" w:cs="仿宋_GB2312" w:hint="eastAsia"/>
          <w:sz w:val="32"/>
          <w:szCs w:val="32"/>
        </w:rPr>
        <w:t>万元，本年结余</w:t>
      </w:r>
      <w:r>
        <w:rPr>
          <w:rStyle w:val="style68"/>
          <w:rFonts w:ascii="仿宋_GB2312" w:eastAsia="仿宋_GB2312" w:hAnsi="仿宋" w:cs="仿宋_GB2312"/>
          <w:sz w:val="32"/>
          <w:szCs w:val="32"/>
        </w:rPr>
        <w:t>477.23</w:t>
      </w:r>
      <w:r>
        <w:rPr>
          <w:rStyle w:val="style68"/>
          <w:rFonts w:ascii="仿宋_GB2312" w:eastAsia="仿宋_GB2312" w:hAnsi="仿宋" w:cs="仿宋_GB2312" w:hint="eastAsia"/>
          <w:sz w:val="32"/>
          <w:szCs w:val="32"/>
        </w:rPr>
        <w:t>万元。</w:t>
      </w:r>
    </w:p>
    <w:p w:rsidR="00763E23" w:rsidRDefault="00763E23">
      <w:pPr>
        <w:ind w:firstLineChars="300" w:firstLine="960"/>
        <w:rPr>
          <w:rStyle w:val="style68"/>
          <w:rFonts w:ascii="仿宋_GB2312" w:eastAsia="仿宋_GB2312" w:hAnsi="仿宋" w:cs="仿宋_GB2312"/>
          <w:sz w:val="32"/>
          <w:szCs w:val="32"/>
        </w:rPr>
      </w:pPr>
      <w:r>
        <w:rPr>
          <w:rFonts w:ascii="仿宋_GB2312" w:eastAsia="仿宋_GB2312"/>
          <w:sz w:val="32"/>
          <w:szCs w:val="32"/>
        </w:rPr>
        <w:t>2</w:t>
      </w:r>
      <w:r>
        <w:rPr>
          <w:rStyle w:val="style68"/>
          <w:rFonts w:ascii="仿宋_GB2312" w:eastAsia="仿宋_GB2312" w:hAnsi="仿宋" w:cs="仿宋_GB2312"/>
          <w:sz w:val="32"/>
          <w:szCs w:val="32"/>
        </w:rPr>
        <w:t>018</w:t>
      </w:r>
      <w:r>
        <w:rPr>
          <w:rStyle w:val="style68"/>
          <w:rFonts w:ascii="仿宋_GB2312" w:eastAsia="仿宋_GB2312" w:hAnsi="仿宋" w:cs="仿宋_GB2312" w:hint="eastAsia"/>
          <w:sz w:val="32"/>
          <w:szCs w:val="32"/>
        </w:rPr>
        <w:t>年财政决算拨款</w:t>
      </w:r>
      <w:r>
        <w:rPr>
          <w:rStyle w:val="style68"/>
          <w:rFonts w:ascii="仿宋_GB2312" w:eastAsia="仿宋_GB2312" w:hAnsi="仿宋" w:cs="仿宋_GB2312"/>
          <w:sz w:val="32"/>
          <w:szCs w:val="32"/>
        </w:rPr>
        <w:t>3797.23</w:t>
      </w:r>
      <w:r>
        <w:rPr>
          <w:rStyle w:val="style68"/>
          <w:rFonts w:ascii="仿宋_GB2312" w:eastAsia="仿宋_GB2312" w:hAnsi="仿宋" w:cs="仿宋_GB2312" w:hint="eastAsia"/>
          <w:sz w:val="32"/>
          <w:szCs w:val="32"/>
        </w:rPr>
        <w:t>万元，事业单位医疗决算支出</w:t>
      </w:r>
      <w:r>
        <w:rPr>
          <w:rStyle w:val="style68"/>
          <w:rFonts w:ascii="仿宋_GB2312" w:eastAsia="仿宋_GB2312" w:hAnsi="仿宋" w:cs="仿宋_GB2312"/>
          <w:sz w:val="32"/>
          <w:szCs w:val="32"/>
        </w:rPr>
        <w:t>36.52</w:t>
      </w:r>
      <w:r>
        <w:rPr>
          <w:rStyle w:val="style68"/>
          <w:rFonts w:ascii="仿宋_GB2312" w:eastAsia="仿宋_GB2312" w:hAnsi="仿宋" w:cs="仿宋_GB2312" w:hint="eastAsia"/>
          <w:sz w:val="32"/>
          <w:szCs w:val="32"/>
        </w:rPr>
        <w:t>万元，其他财政事务决算支出</w:t>
      </w:r>
      <w:r>
        <w:rPr>
          <w:rStyle w:val="style68"/>
          <w:rFonts w:ascii="仿宋_GB2312" w:eastAsia="仿宋_GB2312" w:hAnsi="仿宋" w:cs="仿宋_GB2312"/>
          <w:sz w:val="32"/>
          <w:szCs w:val="32"/>
        </w:rPr>
        <w:t>3.29</w:t>
      </w:r>
      <w:r>
        <w:rPr>
          <w:rStyle w:val="style68"/>
          <w:rFonts w:ascii="仿宋_GB2312" w:eastAsia="仿宋_GB2312" w:hAnsi="仿宋" w:cs="仿宋_GB2312" w:hint="eastAsia"/>
          <w:sz w:val="32"/>
          <w:szCs w:val="32"/>
        </w:rPr>
        <w:t>万元；机关事业单位基本养老保险决算支出</w:t>
      </w:r>
      <w:r>
        <w:rPr>
          <w:rStyle w:val="style68"/>
          <w:rFonts w:ascii="仿宋_GB2312" w:eastAsia="仿宋_GB2312" w:hAnsi="仿宋" w:cs="仿宋_GB2312"/>
          <w:sz w:val="32"/>
          <w:szCs w:val="32"/>
        </w:rPr>
        <w:t>231.68</w:t>
      </w:r>
      <w:r>
        <w:rPr>
          <w:rStyle w:val="style68"/>
          <w:rFonts w:ascii="仿宋_GB2312" w:eastAsia="仿宋_GB2312" w:hAnsi="仿宋" w:cs="仿宋_GB2312" w:hint="eastAsia"/>
          <w:sz w:val="32"/>
          <w:szCs w:val="32"/>
        </w:rPr>
        <w:t>万元；小城镇基础设施建设决算支出</w:t>
      </w:r>
      <w:r>
        <w:rPr>
          <w:rStyle w:val="style68"/>
          <w:rFonts w:ascii="仿宋_GB2312" w:eastAsia="仿宋_GB2312" w:hAnsi="仿宋" w:cs="仿宋_GB2312"/>
          <w:sz w:val="32"/>
          <w:szCs w:val="32"/>
        </w:rPr>
        <w:t>10</w:t>
      </w:r>
      <w:r>
        <w:rPr>
          <w:rStyle w:val="style68"/>
          <w:rFonts w:ascii="仿宋_GB2312" w:eastAsia="仿宋_GB2312" w:hAnsi="仿宋" w:cs="仿宋_GB2312" w:hint="eastAsia"/>
          <w:sz w:val="32"/>
          <w:szCs w:val="32"/>
        </w:rPr>
        <w:t>万元；行政运行决算支出</w:t>
      </w:r>
      <w:r>
        <w:rPr>
          <w:rStyle w:val="style68"/>
          <w:rFonts w:ascii="仿宋_GB2312" w:eastAsia="仿宋_GB2312" w:hAnsi="仿宋" w:cs="仿宋_GB2312"/>
          <w:sz w:val="32"/>
          <w:szCs w:val="32"/>
        </w:rPr>
        <w:t>1675.79</w:t>
      </w:r>
      <w:r>
        <w:rPr>
          <w:rStyle w:val="style68"/>
          <w:rFonts w:ascii="仿宋_GB2312" w:eastAsia="仿宋_GB2312" w:hAnsi="仿宋" w:cs="仿宋_GB2312" w:hint="eastAsia"/>
          <w:sz w:val="32"/>
          <w:szCs w:val="32"/>
        </w:rPr>
        <w:t>万元；其他公路水路运输决算支出</w:t>
      </w:r>
      <w:r>
        <w:rPr>
          <w:rStyle w:val="style68"/>
          <w:rFonts w:ascii="仿宋_GB2312" w:eastAsia="仿宋_GB2312" w:hAnsi="仿宋" w:cs="仿宋_GB2312"/>
          <w:sz w:val="32"/>
          <w:szCs w:val="32"/>
        </w:rPr>
        <w:t>1421.57</w:t>
      </w:r>
      <w:r>
        <w:rPr>
          <w:rStyle w:val="style68"/>
          <w:rFonts w:ascii="仿宋_GB2312" w:eastAsia="仿宋_GB2312" w:hAnsi="仿宋" w:cs="仿宋_GB2312" w:hint="eastAsia"/>
          <w:sz w:val="32"/>
          <w:szCs w:val="32"/>
        </w:rPr>
        <w:t>万元；车辆购置税其他支出预算</w:t>
      </w:r>
      <w:r>
        <w:rPr>
          <w:rStyle w:val="style68"/>
          <w:rFonts w:ascii="仿宋_GB2312" w:eastAsia="仿宋_GB2312" w:hAnsi="仿宋" w:cs="仿宋_GB2312"/>
          <w:sz w:val="32"/>
          <w:szCs w:val="32"/>
        </w:rPr>
        <w:t>280</w:t>
      </w:r>
      <w:r>
        <w:rPr>
          <w:rStyle w:val="style68"/>
          <w:rFonts w:ascii="仿宋_GB2312" w:eastAsia="仿宋_GB2312" w:hAnsi="仿宋" w:cs="仿宋_GB2312" w:hint="eastAsia"/>
          <w:sz w:val="32"/>
          <w:szCs w:val="32"/>
        </w:rPr>
        <w:t>万元；住房公积金预算支出</w:t>
      </w:r>
      <w:r>
        <w:rPr>
          <w:rStyle w:val="style68"/>
          <w:rFonts w:ascii="仿宋_GB2312" w:eastAsia="仿宋_GB2312" w:hAnsi="仿宋" w:cs="仿宋_GB2312"/>
          <w:sz w:val="32"/>
          <w:szCs w:val="32"/>
        </w:rPr>
        <w:t>137.88</w:t>
      </w:r>
      <w:r>
        <w:rPr>
          <w:rStyle w:val="style68"/>
          <w:rFonts w:ascii="仿宋_GB2312" w:eastAsia="仿宋_GB2312" w:hAnsi="仿宋" w:cs="仿宋_GB2312" w:hint="eastAsia"/>
          <w:sz w:val="32"/>
          <w:szCs w:val="32"/>
        </w:rPr>
        <w:t>万元。</w:t>
      </w:r>
    </w:p>
    <w:p w:rsidR="00763E23" w:rsidRDefault="00763E23">
      <w:pPr>
        <w:widowControl/>
        <w:spacing w:line="560" w:lineRule="exact"/>
        <w:ind w:firstLine="640"/>
        <w:rPr>
          <w:rFonts w:ascii="楷体_GB2312" w:eastAsia="楷体_GB2312" w:hAnsi="楷体_GB2312" w:cs="楷体_GB2312"/>
          <w:color w:val="222222"/>
          <w:kern w:val="0"/>
          <w:sz w:val="32"/>
          <w:szCs w:val="32"/>
        </w:rPr>
      </w:pPr>
      <w:r>
        <w:rPr>
          <w:rFonts w:ascii="楷体_GB2312" w:eastAsia="楷体_GB2312" w:hAnsi="楷体_GB2312" w:cs="楷体_GB2312" w:hint="eastAsia"/>
          <w:color w:val="222222"/>
          <w:kern w:val="0"/>
          <w:sz w:val="32"/>
          <w:szCs w:val="32"/>
        </w:rPr>
        <w:t>（三）</w:t>
      </w:r>
      <w:r>
        <w:rPr>
          <w:rFonts w:ascii="楷体_GB2312" w:eastAsia="楷体_GB2312" w:hAnsi="楷体_GB2312" w:cs="楷体_GB2312"/>
          <w:color w:val="222222"/>
          <w:kern w:val="0"/>
          <w:sz w:val="32"/>
          <w:szCs w:val="32"/>
        </w:rPr>
        <w:t xml:space="preserve"> </w:t>
      </w:r>
      <w:r>
        <w:rPr>
          <w:rFonts w:ascii="楷体_GB2312" w:eastAsia="楷体_GB2312" w:hAnsi="楷体_GB2312" w:cs="楷体_GB2312" w:hint="eastAsia"/>
          <w:color w:val="222222"/>
          <w:kern w:val="0"/>
          <w:sz w:val="32"/>
          <w:szCs w:val="32"/>
        </w:rPr>
        <w:t>“三公经费”支出使用和管理情况</w:t>
      </w:r>
    </w:p>
    <w:p w:rsidR="00763E23" w:rsidRDefault="00763E23">
      <w:pPr>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年度公共预算财政拨款“三公经费”支出</w:t>
      </w:r>
      <w:r>
        <w:rPr>
          <w:rFonts w:ascii="仿宋_GB2312" w:eastAsia="仿宋_GB2312"/>
          <w:sz w:val="32"/>
          <w:szCs w:val="32"/>
        </w:rPr>
        <w:t>8.19</w:t>
      </w:r>
      <w:r>
        <w:rPr>
          <w:rFonts w:ascii="仿宋_GB2312" w:eastAsia="仿宋_GB2312" w:hint="eastAsia"/>
          <w:sz w:val="32"/>
          <w:szCs w:val="32"/>
        </w:rPr>
        <w:t>万元，其中公务接待费</w:t>
      </w:r>
      <w:r>
        <w:rPr>
          <w:rFonts w:ascii="仿宋_GB2312" w:eastAsia="仿宋_GB2312"/>
          <w:sz w:val="32"/>
          <w:szCs w:val="32"/>
        </w:rPr>
        <w:t>4.78</w:t>
      </w:r>
      <w:r>
        <w:rPr>
          <w:rFonts w:ascii="仿宋_GB2312" w:eastAsia="仿宋_GB2312" w:hint="eastAsia"/>
          <w:sz w:val="32"/>
          <w:szCs w:val="32"/>
        </w:rPr>
        <w:t>万元，公务用车运行维护费</w:t>
      </w:r>
      <w:r>
        <w:rPr>
          <w:rFonts w:ascii="仿宋_GB2312" w:eastAsia="仿宋_GB2312"/>
          <w:sz w:val="32"/>
          <w:szCs w:val="32"/>
        </w:rPr>
        <w:t>3.41</w:t>
      </w:r>
      <w:r>
        <w:rPr>
          <w:rFonts w:ascii="仿宋_GB2312" w:eastAsia="仿宋_GB2312" w:hint="eastAsia"/>
          <w:sz w:val="32"/>
          <w:szCs w:val="32"/>
        </w:rPr>
        <w:t>万元。一直以来，我局严格按照公务接待及公务用车管理规定执行，强化公务接待和公务用车管理，“三公经费”较上年有所减少。</w:t>
      </w:r>
    </w:p>
    <w:p w:rsidR="00763E23" w:rsidRDefault="00763E23">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s="黑体" w:hint="eastAsia"/>
          <w:color w:val="222222"/>
          <w:kern w:val="0"/>
          <w:sz w:val="32"/>
          <w:szCs w:val="32"/>
        </w:rPr>
        <w:t>三、部门绩效目标</w:t>
      </w:r>
    </w:p>
    <w:p w:rsidR="00763E23" w:rsidRDefault="00763E23">
      <w:pPr>
        <w:widowControl/>
        <w:spacing w:line="560" w:lineRule="exact"/>
        <w:ind w:firstLine="640"/>
        <w:rPr>
          <w:rFonts w:ascii="Times New Roman" w:eastAsia="仿宋" w:hAnsi="仿宋" w:cs="仿宋"/>
          <w:color w:val="222222"/>
          <w:kern w:val="0"/>
          <w:sz w:val="32"/>
          <w:szCs w:val="32"/>
        </w:rPr>
      </w:pPr>
      <w:r>
        <w:rPr>
          <w:rFonts w:ascii="Times New Roman" w:eastAsia="仿宋" w:hAnsi="仿宋" w:cs="仿宋" w:hint="eastAsia"/>
          <w:color w:val="222222"/>
          <w:kern w:val="0"/>
          <w:sz w:val="32"/>
          <w:szCs w:val="32"/>
        </w:rPr>
        <w:t>（一）部门绩效总目标</w:t>
      </w:r>
    </w:p>
    <w:p w:rsidR="00763E23" w:rsidRDefault="00763E23">
      <w:pPr>
        <w:widowControl/>
        <w:spacing w:line="560" w:lineRule="exact"/>
        <w:ind w:firstLine="640"/>
        <w:rPr>
          <w:rFonts w:ascii="Times New Roman" w:eastAsia="仿宋" w:hAnsi="仿宋" w:cs="仿宋"/>
          <w:color w:val="222222"/>
          <w:kern w:val="0"/>
          <w:sz w:val="32"/>
          <w:szCs w:val="32"/>
        </w:rPr>
      </w:pPr>
      <w:r>
        <w:rPr>
          <w:rFonts w:ascii="仿宋_GB2312" w:eastAsia="仿宋_GB2312" w:hint="eastAsia"/>
          <w:sz w:val="32"/>
          <w:szCs w:val="32"/>
        </w:rPr>
        <w:t>切实抓好公路建设、路政治超和公路养护等各项工作，打造“畅、安、舒、美、绿”的公路通行环境，保障人民群众的安全出行。</w:t>
      </w:r>
    </w:p>
    <w:p w:rsidR="00763E23" w:rsidRDefault="00763E23">
      <w:pPr>
        <w:widowControl/>
        <w:spacing w:line="560" w:lineRule="exact"/>
        <w:ind w:firstLine="640"/>
        <w:rPr>
          <w:rFonts w:ascii="Times New Roman" w:eastAsia="仿宋" w:hAnsi="仿宋" w:cs="仿宋"/>
          <w:color w:val="222222"/>
          <w:kern w:val="0"/>
          <w:sz w:val="32"/>
          <w:szCs w:val="32"/>
        </w:rPr>
      </w:pPr>
      <w:r>
        <w:rPr>
          <w:rFonts w:ascii="Times New Roman" w:eastAsia="仿宋" w:hAnsi="仿宋" w:cs="仿宋" w:hint="eastAsia"/>
          <w:color w:val="222222"/>
          <w:kern w:val="0"/>
          <w:sz w:val="32"/>
          <w:szCs w:val="32"/>
        </w:rPr>
        <w:t>（二）</w:t>
      </w:r>
      <w:r>
        <w:rPr>
          <w:rFonts w:ascii="Times New Roman" w:eastAsia="仿宋" w:hAnsi="Times New Roman" w:cs="Times New Roman"/>
          <w:color w:val="222222"/>
          <w:kern w:val="0"/>
          <w:sz w:val="32"/>
          <w:szCs w:val="32"/>
        </w:rPr>
        <w:t>2018</w:t>
      </w:r>
      <w:r>
        <w:rPr>
          <w:rFonts w:ascii="Times New Roman" w:eastAsia="仿宋" w:hAnsi="仿宋" w:cs="仿宋" w:hint="eastAsia"/>
          <w:color w:val="222222"/>
          <w:kern w:val="0"/>
          <w:sz w:val="32"/>
          <w:szCs w:val="32"/>
        </w:rPr>
        <w:t>年度部门绩效目标</w:t>
      </w:r>
    </w:p>
    <w:p w:rsidR="00763E23" w:rsidRDefault="00763E23">
      <w:pPr>
        <w:widowControl/>
        <w:spacing w:line="560" w:lineRule="exact"/>
        <w:ind w:firstLine="640"/>
        <w:rPr>
          <w:rFonts w:ascii="仿宋_GB2312" w:eastAsia="仿宋_GB2312" w:hAnsi="宋体" w:cs="宋体"/>
          <w:kern w:val="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、完成灾毁恢复重建工程</w:t>
      </w:r>
      <w:r>
        <w:rPr>
          <w:rFonts w:ascii="仿宋_GB2312" w:eastAsia="仿宋_GB2312"/>
          <w:color w:val="000000"/>
          <w:sz w:val="32"/>
          <w:szCs w:val="32"/>
        </w:rPr>
        <w:t>38.746</w:t>
      </w:r>
      <w:r>
        <w:rPr>
          <w:rFonts w:ascii="仿宋_GB2312" w:eastAsia="仿宋_GB2312" w:hint="eastAsia"/>
          <w:color w:val="000000"/>
          <w:sz w:val="32"/>
          <w:szCs w:val="32"/>
        </w:rPr>
        <w:t>公里，完成危桥改造</w:t>
      </w:r>
      <w:r>
        <w:rPr>
          <w:rFonts w:ascii="仿宋_GB2312" w:eastAsia="仿宋_GB2312"/>
          <w:color w:val="000000"/>
          <w:sz w:val="32"/>
          <w:szCs w:val="32"/>
        </w:rPr>
        <w:t>3</w:t>
      </w:r>
      <w:r>
        <w:rPr>
          <w:rFonts w:ascii="仿宋_GB2312" w:eastAsia="仿宋_GB2312" w:hint="eastAsia"/>
          <w:color w:val="000000"/>
          <w:sz w:val="32"/>
          <w:szCs w:val="32"/>
        </w:rPr>
        <w:t>座，完成工程建设总投资约</w:t>
      </w:r>
      <w:r>
        <w:rPr>
          <w:rFonts w:ascii="仿宋_GB2312" w:eastAsia="仿宋_GB2312"/>
          <w:color w:val="000000"/>
          <w:sz w:val="32"/>
          <w:szCs w:val="32"/>
        </w:rPr>
        <w:t>1.11</w:t>
      </w:r>
      <w:r>
        <w:rPr>
          <w:rFonts w:ascii="仿宋_GB2312" w:eastAsia="仿宋_GB2312" w:hint="eastAsia"/>
          <w:color w:val="000000"/>
          <w:sz w:val="32"/>
          <w:szCs w:val="32"/>
        </w:rPr>
        <w:t>亿元，工程质量评定合格以上。</w:t>
      </w:r>
    </w:p>
    <w:p w:rsidR="00763E23" w:rsidRDefault="00763E23">
      <w:pPr>
        <w:widowControl/>
        <w:spacing w:line="560" w:lineRule="exact"/>
        <w:ind w:firstLine="640"/>
        <w:rPr>
          <w:rFonts w:ascii="仿宋_GB2312" w:eastAsia="仿宋_GB2312"/>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、路域环境保护无破坏，路政管理到位，路产路权无损害，年终评比全市排名进入第一方阵；开展治超专项整治行动，全市治超工作考核排名进入第一方阵。</w:t>
      </w:r>
    </w:p>
    <w:p w:rsidR="00763E23" w:rsidRDefault="00763E23">
      <w:pPr>
        <w:spacing w:line="540" w:lineRule="exact"/>
        <w:ind w:firstLine="643"/>
        <w:rPr>
          <w:rFonts w:ascii="仿宋_GB2312" w:eastAsia="仿宋_GB2312" w:hAnsi="宋体"/>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、全局</w:t>
      </w:r>
      <w:r>
        <w:rPr>
          <w:rFonts w:ascii="仿宋_GB2312" w:eastAsia="仿宋_GB2312" w:hAnsi="宋体"/>
          <w:color w:val="000000"/>
          <w:sz w:val="32"/>
          <w:szCs w:val="32"/>
        </w:rPr>
        <w:t>376.086</w:t>
      </w:r>
      <w:r>
        <w:rPr>
          <w:rFonts w:ascii="仿宋_GB2312" w:eastAsia="仿宋_GB2312" w:hAnsi="宋体" w:hint="eastAsia"/>
          <w:color w:val="000000"/>
          <w:sz w:val="32"/>
          <w:szCs w:val="32"/>
        </w:rPr>
        <w:t>公里的国省县道日常养护到位，确保公路畅通、安全，国省干线路况优良路率达到</w:t>
      </w:r>
      <w:r>
        <w:rPr>
          <w:rFonts w:ascii="仿宋_GB2312" w:eastAsia="仿宋_GB2312" w:hAnsi="宋体"/>
          <w:color w:val="000000"/>
          <w:sz w:val="32"/>
          <w:szCs w:val="32"/>
        </w:rPr>
        <w:t>95%</w:t>
      </w:r>
      <w:r>
        <w:rPr>
          <w:rFonts w:ascii="仿宋_GB2312" w:eastAsia="仿宋_GB2312" w:hAnsi="宋体" w:hint="eastAsia"/>
          <w:color w:val="000000"/>
          <w:sz w:val="32"/>
          <w:szCs w:val="32"/>
        </w:rPr>
        <w:t>。</w:t>
      </w:r>
    </w:p>
    <w:p w:rsidR="00763E23" w:rsidRDefault="00763E23">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绩效评价工作情况</w:t>
      </w:r>
    </w:p>
    <w:p w:rsidR="00763E23" w:rsidRDefault="00763E23">
      <w:pPr>
        <w:spacing w:line="600"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按照县里相关要求，我局成立了绩效评价小组，并拟定了《</w:t>
      </w:r>
      <w:r>
        <w:rPr>
          <w:rFonts w:ascii="仿宋_GB2312" w:eastAsia="仿宋_GB2312" w:hAnsi="仿宋" w:cs="仿宋"/>
          <w:sz w:val="32"/>
          <w:szCs w:val="32"/>
        </w:rPr>
        <w:t>2018</w:t>
      </w:r>
      <w:r>
        <w:rPr>
          <w:rFonts w:ascii="仿宋_GB2312" w:eastAsia="仿宋_GB2312" w:hAnsi="仿宋" w:cs="仿宋" w:hint="eastAsia"/>
          <w:sz w:val="32"/>
          <w:szCs w:val="32"/>
        </w:rPr>
        <w:t>年桃源县公路管理局整体绩效评价方案》。根据方案绩效评价小组对桃源县公路管理局</w:t>
      </w:r>
      <w:r>
        <w:rPr>
          <w:rFonts w:ascii="仿宋_GB2312" w:eastAsia="仿宋_GB2312" w:hAnsi="仿宋" w:cs="仿宋"/>
          <w:sz w:val="32"/>
          <w:szCs w:val="32"/>
        </w:rPr>
        <w:t>2018</w:t>
      </w:r>
      <w:r>
        <w:rPr>
          <w:rFonts w:ascii="仿宋_GB2312" w:eastAsia="仿宋_GB2312" w:hAnsi="仿宋" w:cs="仿宋" w:hint="eastAsia"/>
          <w:sz w:val="32"/>
          <w:szCs w:val="32"/>
        </w:rPr>
        <w:t>年度内整体资金的收支及相关项目内容进行了审核；依据各项工作情况，对照《部门整体支出绩效评价指标表》认真逐项打分，查找不足，分析原因，从而形成评价结论。</w:t>
      </w:r>
    </w:p>
    <w:p w:rsidR="00763E23" w:rsidRDefault="00763E23">
      <w:pPr>
        <w:widowControl/>
        <w:numPr>
          <w:ilvl w:val="0"/>
          <w:numId w:val="2"/>
        </w:numPr>
        <w:spacing w:line="56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综合评价结果</w:t>
      </w:r>
    </w:p>
    <w:p w:rsidR="00763E23" w:rsidRDefault="00763E23">
      <w:pPr>
        <w:ind w:firstLineChars="200" w:firstLine="640"/>
        <w:rPr>
          <w:rFonts w:ascii="仿宋_GB2312" w:eastAsia="仿宋_GB2312"/>
          <w:sz w:val="32"/>
          <w:szCs w:val="32"/>
        </w:rPr>
      </w:pPr>
      <w:r>
        <w:rPr>
          <w:rFonts w:ascii="仿宋_GB2312" w:eastAsia="仿宋_GB2312" w:hint="eastAsia"/>
          <w:sz w:val="32"/>
          <w:szCs w:val="32"/>
        </w:rPr>
        <w:t>经综合考评，</w:t>
      </w:r>
      <w:r>
        <w:rPr>
          <w:rFonts w:ascii="仿宋_GB2312" w:eastAsia="仿宋_GB2312"/>
          <w:sz w:val="32"/>
          <w:szCs w:val="32"/>
        </w:rPr>
        <w:t>2018</w:t>
      </w:r>
      <w:r>
        <w:rPr>
          <w:rFonts w:ascii="仿宋_GB2312" w:eastAsia="仿宋_GB2312" w:hint="eastAsia"/>
          <w:sz w:val="32"/>
          <w:szCs w:val="32"/>
        </w:rPr>
        <w:t>年桃源县公路管理局整体支出绩效评价</w:t>
      </w:r>
      <w:r>
        <w:rPr>
          <w:rFonts w:ascii="仿宋_GB2312" w:eastAsia="仿宋_GB2312"/>
          <w:sz w:val="32"/>
          <w:szCs w:val="32"/>
        </w:rPr>
        <w:t>99</w:t>
      </w:r>
      <w:r>
        <w:rPr>
          <w:rFonts w:ascii="仿宋_GB2312" w:eastAsia="仿宋_GB2312" w:hint="eastAsia"/>
          <w:sz w:val="32"/>
          <w:szCs w:val="32"/>
        </w:rPr>
        <w:t>分，评价等级为：优。</w:t>
      </w:r>
    </w:p>
    <w:p w:rsidR="00763E23" w:rsidRDefault="00763E23">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部门整体支出绩效情况</w:t>
      </w:r>
    </w:p>
    <w:p w:rsidR="00763E23" w:rsidRDefault="00763E23">
      <w:pPr>
        <w:widowControl/>
        <w:spacing w:line="560" w:lineRule="exact"/>
        <w:rPr>
          <w:rFonts w:ascii="仿宋_GB2312" w:eastAsia="仿宋_GB2312"/>
          <w:color w:val="000000"/>
          <w:sz w:val="32"/>
          <w:szCs w:val="32"/>
        </w:rPr>
      </w:pPr>
      <w:r>
        <w:rPr>
          <w:rFonts w:ascii="Times New Roman" w:eastAsia="黑体" w:hAnsi="Times New Roman" w:cs="黑体"/>
          <w:color w:val="222222"/>
          <w:kern w:val="0"/>
          <w:sz w:val="32"/>
          <w:szCs w:val="32"/>
        </w:rPr>
        <w:t xml:space="preserve">     </w:t>
      </w:r>
      <w:r>
        <w:rPr>
          <w:rFonts w:ascii="楷体_GB2312" w:eastAsia="楷体_GB2312" w:hAnsi="楷体_GB2312" w:cs="楷体_GB2312"/>
          <w:color w:val="222222"/>
          <w:kern w:val="0"/>
          <w:sz w:val="32"/>
          <w:szCs w:val="32"/>
        </w:rPr>
        <w:t>1</w:t>
      </w:r>
      <w:r>
        <w:rPr>
          <w:rFonts w:ascii="楷体_GB2312" w:eastAsia="楷体_GB2312" w:hAnsi="楷体_GB2312" w:cs="楷体_GB2312" w:hint="eastAsia"/>
          <w:color w:val="222222"/>
          <w:kern w:val="0"/>
          <w:sz w:val="32"/>
          <w:szCs w:val="32"/>
        </w:rPr>
        <w:t>、公路工程方面：</w:t>
      </w:r>
      <w:r>
        <w:rPr>
          <w:rFonts w:ascii="仿宋_GB2312" w:eastAsia="仿宋_GB2312" w:hAnsi="宋体" w:hint="eastAsia"/>
          <w:color w:val="000000"/>
          <w:sz w:val="32"/>
          <w:szCs w:val="32"/>
        </w:rPr>
        <w:t>完成灾毁恢复重建工程</w:t>
      </w:r>
      <w:r>
        <w:rPr>
          <w:rFonts w:ascii="仿宋_GB2312" w:eastAsia="仿宋_GB2312"/>
          <w:color w:val="000000"/>
          <w:sz w:val="32"/>
          <w:szCs w:val="32"/>
        </w:rPr>
        <w:t>38.746</w:t>
      </w:r>
      <w:r>
        <w:rPr>
          <w:rFonts w:ascii="仿宋_GB2312" w:eastAsia="仿宋_GB2312" w:hint="eastAsia"/>
          <w:color w:val="000000"/>
          <w:sz w:val="32"/>
          <w:szCs w:val="32"/>
        </w:rPr>
        <w:t>公里，完成危桥改造</w:t>
      </w:r>
      <w:r>
        <w:rPr>
          <w:rFonts w:ascii="仿宋_GB2312" w:eastAsia="仿宋_GB2312"/>
          <w:color w:val="000000"/>
          <w:sz w:val="32"/>
          <w:szCs w:val="32"/>
        </w:rPr>
        <w:t>3</w:t>
      </w:r>
      <w:r>
        <w:rPr>
          <w:rFonts w:ascii="仿宋_GB2312" w:eastAsia="仿宋_GB2312" w:hint="eastAsia"/>
          <w:color w:val="000000"/>
          <w:sz w:val="32"/>
          <w:szCs w:val="32"/>
        </w:rPr>
        <w:t>座，完成工程建设总投资约</w:t>
      </w:r>
      <w:r>
        <w:rPr>
          <w:rFonts w:ascii="仿宋_GB2312" w:eastAsia="仿宋_GB2312"/>
          <w:color w:val="000000"/>
          <w:sz w:val="32"/>
          <w:szCs w:val="32"/>
        </w:rPr>
        <w:t>1.11</w:t>
      </w:r>
      <w:r>
        <w:rPr>
          <w:rFonts w:ascii="仿宋_GB2312" w:eastAsia="仿宋_GB2312" w:hint="eastAsia"/>
          <w:color w:val="000000"/>
          <w:sz w:val="32"/>
          <w:szCs w:val="32"/>
        </w:rPr>
        <w:t>亿元，工程质量验收合格。</w:t>
      </w:r>
    </w:p>
    <w:p w:rsidR="00763E23" w:rsidRDefault="00763E23">
      <w:pPr>
        <w:widowControl/>
        <w:spacing w:line="560" w:lineRule="exact"/>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、路政管理及治超方面：</w:t>
      </w:r>
      <w:r>
        <w:rPr>
          <w:rFonts w:ascii="仿宋_GB2312" w:eastAsia="仿宋_GB2312" w:hAnsi="仿宋" w:hint="eastAsia"/>
          <w:color w:val="000000"/>
          <w:sz w:val="32"/>
          <w:szCs w:val="32"/>
        </w:rPr>
        <w:t>共开展治超专项整治行动</w:t>
      </w:r>
      <w:r>
        <w:rPr>
          <w:rFonts w:ascii="仿宋_GB2312" w:eastAsia="仿宋_GB2312" w:hAnsi="仿宋"/>
          <w:color w:val="000000"/>
          <w:sz w:val="32"/>
          <w:szCs w:val="32"/>
        </w:rPr>
        <w:t>4</w:t>
      </w:r>
      <w:r>
        <w:rPr>
          <w:rFonts w:ascii="仿宋_GB2312" w:eastAsia="仿宋_GB2312" w:hAnsi="仿宋" w:hint="eastAsia"/>
          <w:color w:val="000000"/>
          <w:sz w:val="32"/>
          <w:szCs w:val="32"/>
        </w:rPr>
        <w:t>次，组织执法行动</w:t>
      </w:r>
      <w:r>
        <w:rPr>
          <w:rFonts w:ascii="仿宋_GB2312" w:eastAsia="仿宋_GB2312" w:hAnsi="仿宋"/>
          <w:color w:val="000000"/>
          <w:sz w:val="32"/>
          <w:szCs w:val="32"/>
        </w:rPr>
        <w:t>300</w:t>
      </w:r>
      <w:r>
        <w:rPr>
          <w:rFonts w:ascii="仿宋_GB2312" w:eastAsia="仿宋_GB2312" w:hAnsi="仿宋" w:hint="eastAsia"/>
          <w:color w:val="000000"/>
          <w:sz w:val="32"/>
          <w:szCs w:val="32"/>
        </w:rPr>
        <w:t>余次，</w:t>
      </w:r>
      <w:r>
        <w:rPr>
          <w:rFonts w:ascii="仿宋_GB2312" w:eastAsia="仿宋_GB2312" w:hAnsi="楷体" w:hint="eastAsia"/>
          <w:color w:val="000000"/>
          <w:sz w:val="32"/>
          <w:szCs w:val="32"/>
        </w:rPr>
        <w:t>检测车辆</w:t>
      </w:r>
      <w:r>
        <w:rPr>
          <w:rFonts w:ascii="仿宋_GB2312" w:eastAsia="仿宋_GB2312" w:hAnsi="楷体"/>
          <w:color w:val="000000"/>
          <w:sz w:val="32"/>
          <w:szCs w:val="32"/>
        </w:rPr>
        <w:t>5825</w:t>
      </w:r>
      <w:r>
        <w:rPr>
          <w:rFonts w:ascii="仿宋_GB2312" w:eastAsia="仿宋_GB2312" w:hAnsi="楷体" w:hint="eastAsia"/>
          <w:color w:val="000000"/>
          <w:sz w:val="32"/>
          <w:szCs w:val="32"/>
        </w:rPr>
        <w:t>台，查处超限车辆</w:t>
      </w:r>
      <w:r>
        <w:rPr>
          <w:rFonts w:ascii="仿宋_GB2312" w:eastAsia="仿宋_GB2312" w:hAnsi="楷体"/>
          <w:color w:val="000000"/>
          <w:sz w:val="32"/>
          <w:szCs w:val="32"/>
        </w:rPr>
        <w:t>460</w:t>
      </w:r>
      <w:r>
        <w:rPr>
          <w:rFonts w:ascii="仿宋_GB2312" w:eastAsia="仿宋_GB2312" w:hAnsi="楷体" w:hint="eastAsia"/>
          <w:color w:val="000000"/>
          <w:sz w:val="32"/>
          <w:szCs w:val="32"/>
        </w:rPr>
        <w:t>余台，卸载</w:t>
      </w:r>
      <w:r>
        <w:rPr>
          <w:rFonts w:ascii="仿宋_GB2312" w:eastAsia="仿宋_GB2312" w:hAnsi="楷体"/>
          <w:color w:val="000000"/>
          <w:sz w:val="32"/>
          <w:szCs w:val="32"/>
        </w:rPr>
        <w:t>4000</w:t>
      </w:r>
      <w:r>
        <w:rPr>
          <w:rFonts w:ascii="仿宋_GB2312" w:eastAsia="仿宋_GB2312" w:hAnsi="楷体" w:hint="eastAsia"/>
          <w:color w:val="000000"/>
          <w:sz w:val="32"/>
          <w:szCs w:val="32"/>
        </w:rPr>
        <w:t>多吨，</w:t>
      </w:r>
      <w:r>
        <w:rPr>
          <w:rFonts w:ascii="仿宋_GB2312" w:eastAsia="仿宋_GB2312" w:hint="eastAsia"/>
          <w:color w:val="000000"/>
          <w:sz w:val="32"/>
          <w:szCs w:val="32"/>
        </w:rPr>
        <w:t>办理案件</w:t>
      </w:r>
      <w:r>
        <w:rPr>
          <w:rFonts w:ascii="仿宋_GB2312" w:eastAsia="仿宋_GB2312"/>
          <w:color w:val="000000"/>
          <w:sz w:val="32"/>
          <w:szCs w:val="32"/>
        </w:rPr>
        <w:t>460</w:t>
      </w:r>
      <w:r>
        <w:rPr>
          <w:rFonts w:ascii="仿宋_GB2312" w:eastAsia="仿宋_GB2312" w:hint="eastAsia"/>
          <w:color w:val="000000"/>
          <w:sz w:val="32"/>
          <w:szCs w:val="32"/>
        </w:rPr>
        <w:t>余起；</w:t>
      </w:r>
      <w:r>
        <w:rPr>
          <w:rFonts w:ascii="仿宋_GB2312" w:eastAsia="仿宋_GB2312" w:hint="eastAsia"/>
          <w:sz w:val="32"/>
          <w:szCs w:val="32"/>
        </w:rPr>
        <w:t>清理违法占用公路堆物放料</w:t>
      </w:r>
      <w:r>
        <w:rPr>
          <w:rFonts w:ascii="仿宋_GB2312" w:eastAsia="仿宋_GB2312"/>
          <w:sz w:val="32"/>
          <w:szCs w:val="32"/>
        </w:rPr>
        <w:t>200</w:t>
      </w:r>
      <w:r>
        <w:rPr>
          <w:rFonts w:ascii="仿宋_GB2312" w:eastAsia="仿宋_GB2312" w:hint="eastAsia"/>
          <w:sz w:val="32"/>
          <w:szCs w:val="32"/>
        </w:rPr>
        <w:t>余处、拆除非公路标志牌</w:t>
      </w:r>
      <w:r>
        <w:rPr>
          <w:rFonts w:ascii="仿宋_GB2312" w:eastAsia="仿宋_GB2312"/>
          <w:sz w:val="32"/>
          <w:szCs w:val="32"/>
        </w:rPr>
        <w:t>210</w:t>
      </w:r>
      <w:r>
        <w:rPr>
          <w:rFonts w:ascii="仿宋_GB2312" w:eastAsia="仿宋_GB2312" w:hint="eastAsia"/>
          <w:sz w:val="32"/>
          <w:szCs w:val="32"/>
        </w:rPr>
        <w:t>块、横幅</w:t>
      </w:r>
      <w:r>
        <w:rPr>
          <w:rFonts w:ascii="仿宋_GB2312" w:eastAsia="仿宋_GB2312"/>
          <w:sz w:val="32"/>
          <w:szCs w:val="32"/>
        </w:rPr>
        <w:t>185</w:t>
      </w:r>
      <w:r>
        <w:rPr>
          <w:rFonts w:ascii="仿宋_GB2312" w:eastAsia="仿宋_GB2312" w:hint="eastAsia"/>
          <w:sz w:val="32"/>
          <w:szCs w:val="32"/>
        </w:rPr>
        <w:t>条、下达了《责令消除违法行为通知书》</w:t>
      </w:r>
      <w:r>
        <w:rPr>
          <w:rFonts w:ascii="仿宋_GB2312" w:eastAsia="仿宋_GB2312"/>
          <w:sz w:val="32"/>
          <w:szCs w:val="32"/>
        </w:rPr>
        <w:t>52</w:t>
      </w:r>
      <w:r>
        <w:rPr>
          <w:rFonts w:ascii="仿宋_GB2312" w:eastAsia="仿宋_GB2312" w:hint="eastAsia"/>
          <w:sz w:val="32"/>
          <w:szCs w:val="32"/>
        </w:rPr>
        <w:t>份、《暂停施工通知书》</w:t>
      </w:r>
      <w:r>
        <w:rPr>
          <w:rFonts w:ascii="仿宋_GB2312" w:eastAsia="仿宋_GB2312"/>
          <w:sz w:val="32"/>
          <w:szCs w:val="32"/>
        </w:rPr>
        <w:t>2</w:t>
      </w:r>
      <w:r>
        <w:rPr>
          <w:rFonts w:ascii="仿宋_GB2312" w:eastAsia="仿宋_GB2312" w:hint="eastAsia"/>
          <w:sz w:val="32"/>
          <w:szCs w:val="32"/>
        </w:rPr>
        <w:t>份、《限期拆除通知书》</w:t>
      </w:r>
      <w:r>
        <w:rPr>
          <w:rFonts w:ascii="仿宋_GB2312" w:eastAsia="仿宋_GB2312"/>
          <w:sz w:val="32"/>
          <w:szCs w:val="32"/>
        </w:rPr>
        <w:t>2</w:t>
      </w:r>
      <w:r>
        <w:rPr>
          <w:rFonts w:ascii="仿宋_GB2312" w:eastAsia="仿宋_GB2312" w:hint="eastAsia"/>
          <w:sz w:val="32"/>
          <w:szCs w:val="32"/>
        </w:rPr>
        <w:t>份，</w:t>
      </w:r>
      <w:r>
        <w:rPr>
          <w:rFonts w:ascii="仿宋_GB2312" w:eastAsia="仿宋_GB2312" w:hint="eastAsia"/>
          <w:color w:val="000000"/>
          <w:sz w:val="32"/>
          <w:szCs w:val="32"/>
        </w:rPr>
        <w:t>实现了公路“八无”目标。</w:t>
      </w:r>
    </w:p>
    <w:p w:rsidR="00763E23" w:rsidRDefault="00763E23">
      <w:pPr>
        <w:spacing w:line="540" w:lineRule="exact"/>
        <w:ind w:firstLine="643"/>
        <w:rPr>
          <w:rFonts w:ascii="仿宋_GB2312" w:eastAsia="仿宋_GB2312" w:hAnsi="宋体"/>
          <w:sz w:val="32"/>
          <w:szCs w:val="32"/>
        </w:rPr>
      </w:pPr>
      <w:r>
        <w:rPr>
          <w:rFonts w:ascii="仿宋_GB2312" w:eastAsia="仿宋_GB2312"/>
          <w:color w:val="000000"/>
          <w:sz w:val="32"/>
          <w:szCs w:val="32"/>
        </w:rPr>
        <w:t xml:space="preserve"> 3</w:t>
      </w:r>
      <w:r>
        <w:rPr>
          <w:rFonts w:ascii="仿宋_GB2312" w:eastAsia="仿宋_GB2312" w:hint="eastAsia"/>
          <w:color w:val="000000"/>
          <w:sz w:val="32"/>
          <w:szCs w:val="32"/>
        </w:rPr>
        <w:t>、公路养护方面：</w:t>
      </w:r>
      <w:r>
        <w:rPr>
          <w:rFonts w:ascii="仿宋_GB2312" w:eastAsia="仿宋_GB2312" w:hAnsi="宋体" w:hint="eastAsia"/>
          <w:sz w:val="32"/>
          <w:szCs w:val="32"/>
        </w:rPr>
        <w:t>完成油路坑槽挖补</w:t>
      </w:r>
      <w:r>
        <w:rPr>
          <w:rFonts w:ascii="仿宋_GB2312" w:eastAsia="仿宋_GB2312" w:hAnsi="宋体"/>
          <w:sz w:val="32"/>
          <w:szCs w:val="32"/>
        </w:rPr>
        <w:t>0.48</w:t>
      </w:r>
      <w:r>
        <w:rPr>
          <w:rFonts w:ascii="仿宋_GB2312" w:eastAsia="仿宋_GB2312" w:hAnsi="宋体" w:hint="eastAsia"/>
          <w:sz w:val="32"/>
          <w:szCs w:val="32"/>
        </w:rPr>
        <w:t>万平方，水沟清挖</w:t>
      </w:r>
      <w:r>
        <w:rPr>
          <w:rFonts w:ascii="仿宋_GB2312" w:eastAsia="仿宋_GB2312" w:hAnsi="宋体"/>
          <w:sz w:val="32"/>
          <w:szCs w:val="32"/>
        </w:rPr>
        <w:t>420km</w:t>
      </w:r>
      <w:r>
        <w:rPr>
          <w:rFonts w:ascii="仿宋_GB2312" w:eastAsia="仿宋_GB2312" w:hAnsi="宋体" w:hint="eastAsia"/>
          <w:sz w:val="32"/>
          <w:szCs w:val="32"/>
        </w:rPr>
        <w:t>，路肩砍高草</w:t>
      </w:r>
      <w:r>
        <w:rPr>
          <w:rFonts w:ascii="仿宋_GB2312" w:eastAsia="仿宋_GB2312" w:hAnsi="宋体"/>
          <w:sz w:val="32"/>
          <w:szCs w:val="32"/>
        </w:rPr>
        <w:t>320 km</w:t>
      </w:r>
      <w:r>
        <w:rPr>
          <w:rFonts w:ascii="仿宋_GB2312" w:eastAsia="仿宋_GB2312" w:hAnsi="宋体" w:hint="eastAsia"/>
          <w:sz w:val="32"/>
          <w:szCs w:val="32"/>
        </w:rPr>
        <w:t>，清除塌方</w:t>
      </w:r>
      <w:r>
        <w:rPr>
          <w:rFonts w:ascii="仿宋_GB2312" w:eastAsia="仿宋_GB2312" w:hAnsi="宋体"/>
          <w:sz w:val="32"/>
          <w:szCs w:val="32"/>
        </w:rPr>
        <w:t>23170</w:t>
      </w:r>
      <w:r>
        <w:rPr>
          <w:rFonts w:ascii="仿宋_GB2312" w:eastAsia="仿宋_GB2312" w:hAnsi="宋体" w:hint="eastAsia"/>
          <w:sz w:val="32"/>
          <w:szCs w:val="32"/>
        </w:rPr>
        <w:t>立方米，水泥路清灌缝</w:t>
      </w:r>
      <w:r>
        <w:rPr>
          <w:rFonts w:ascii="仿宋_GB2312" w:eastAsia="仿宋_GB2312" w:hAnsi="宋体"/>
          <w:sz w:val="32"/>
          <w:szCs w:val="32"/>
        </w:rPr>
        <w:t>45</w:t>
      </w:r>
      <w:r>
        <w:rPr>
          <w:rFonts w:ascii="仿宋_GB2312" w:eastAsia="仿宋_GB2312" w:hAnsi="宋体" w:hint="eastAsia"/>
          <w:sz w:val="32"/>
          <w:szCs w:val="32"/>
        </w:rPr>
        <w:t>公里；</w:t>
      </w:r>
      <w:r>
        <w:rPr>
          <w:rFonts w:ascii="仿宋_GB2312" w:eastAsia="仿宋_GB2312" w:hAnsi="宋体" w:hint="eastAsia"/>
          <w:color w:val="000000"/>
          <w:sz w:val="32"/>
          <w:szCs w:val="32"/>
        </w:rPr>
        <w:t>抗</w:t>
      </w:r>
      <w:r>
        <w:rPr>
          <w:rFonts w:ascii="仿宋_GB2312" w:eastAsia="仿宋_GB2312" w:hint="eastAsia"/>
          <w:sz w:val="32"/>
          <w:szCs w:val="32"/>
        </w:rPr>
        <w:t>冰雪灾害期间，我局出动人力</w:t>
      </w:r>
      <w:r>
        <w:rPr>
          <w:rFonts w:ascii="仿宋_GB2312" w:eastAsia="仿宋_GB2312"/>
          <w:sz w:val="32"/>
          <w:szCs w:val="32"/>
        </w:rPr>
        <w:t>500</w:t>
      </w:r>
      <w:r>
        <w:rPr>
          <w:rFonts w:ascii="仿宋_GB2312" w:eastAsia="仿宋_GB2312" w:hint="eastAsia"/>
          <w:sz w:val="32"/>
          <w:szCs w:val="32"/>
        </w:rPr>
        <w:t>余人次，机械</w:t>
      </w:r>
      <w:r>
        <w:rPr>
          <w:rFonts w:ascii="仿宋_GB2312" w:eastAsia="仿宋_GB2312"/>
          <w:sz w:val="32"/>
          <w:szCs w:val="32"/>
        </w:rPr>
        <w:t>80</w:t>
      </w:r>
      <w:r>
        <w:rPr>
          <w:rFonts w:ascii="仿宋_GB2312" w:eastAsia="仿宋_GB2312" w:hint="eastAsia"/>
          <w:sz w:val="32"/>
          <w:szCs w:val="32"/>
        </w:rPr>
        <w:t>多台班，洒防滑砂</w:t>
      </w:r>
      <w:r>
        <w:rPr>
          <w:rFonts w:ascii="仿宋_GB2312" w:eastAsia="仿宋_GB2312"/>
          <w:sz w:val="32"/>
          <w:szCs w:val="32"/>
        </w:rPr>
        <w:t>200</w:t>
      </w:r>
      <w:r>
        <w:rPr>
          <w:rFonts w:ascii="仿宋_GB2312" w:eastAsia="仿宋_GB2312" w:hint="eastAsia"/>
          <w:sz w:val="32"/>
          <w:szCs w:val="32"/>
        </w:rPr>
        <w:t>余立方，洒融雪剂近</w:t>
      </w:r>
      <w:r>
        <w:rPr>
          <w:rFonts w:ascii="仿宋_GB2312" w:eastAsia="仿宋_GB2312"/>
          <w:sz w:val="32"/>
          <w:szCs w:val="32"/>
        </w:rPr>
        <w:t>30</w:t>
      </w:r>
      <w:r>
        <w:rPr>
          <w:rFonts w:ascii="仿宋_GB2312" w:eastAsia="仿宋_GB2312" w:hint="eastAsia"/>
          <w:sz w:val="32"/>
          <w:szCs w:val="32"/>
        </w:rPr>
        <w:t>吨，设置警示标志标牌</w:t>
      </w:r>
      <w:r>
        <w:rPr>
          <w:rFonts w:ascii="仿宋_GB2312" w:eastAsia="仿宋_GB2312"/>
          <w:sz w:val="32"/>
          <w:szCs w:val="32"/>
        </w:rPr>
        <w:t>50</w:t>
      </w:r>
      <w:r>
        <w:rPr>
          <w:rFonts w:ascii="仿宋_GB2312" w:eastAsia="仿宋_GB2312" w:hint="eastAsia"/>
          <w:sz w:val="32"/>
          <w:szCs w:val="32"/>
        </w:rPr>
        <w:t>余块，处置险情</w:t>
      </w:r>
      <w:r>
        <w:rPr>
          <w:rFonts w:ascii="仿宋_GB2312" w:eastAsia="仿宋_GB2312"/>
          <w:sz w:val="32"/>
          <w:szCs w:val="32"/>
        </w:rPr>
        <w:t>60</w:t>
      </w:r>
      <w:r>
        <w:rPr>
          <w:rFonts w:ascii="仿宋_GB2312" w:eastAsia="仿宋_GB2312" w:hint="eastAsia"/>
          <w:sz w:val="32"/>
          <w:szCs w:val="32"/>
        </w:rPr>
        <w:t>多处；</w:t>
      </w:r>
      <w:r>
        <w:rPr>
          <w:rFonts w:ascii="仿宋_GB2312" w:eastAsia="仿宋_GB2312" w:hAnsi="仿宋" w:hint="eastAsia"/>
          <w:sz w:val="32"/>
          <w:szCs w:val="32"/>
        </w:rPr>
        <w:t>水泥路面共挖补</w:t>
      </w:r>
      <w:r>
        <w:rPr>
          <w:rFonts w:ascii="仿宋_GB2312" w:eastAsia="仿宋_GB2312" w:hAnsi="仿宋"/>
          <w:sz w:val="32"/>
          <w:szCs w:val="32"/>
        </w:rPr>
        <w:t>2</w:t>
      </w:r>
      <w:r>
        <w:rPr>
          <w:rFonts w:ascii="仿宋_GB2312" w:eastAsia="仿宋_GB2312" w:hAnsi="仿宋" w:hint="eastAsia"/>
          <w:sz w:val="32"/>
          <w:szCs w:val="32"/>
        </w:rPr>
        <w:t>万余平方米、沥青表处</w:t>
      </w:r>
      <w:r>
        <w:rPr>
          <w:rFonts w:ascii="仿宋_GB2312" w:eastAsia="仿宋_GB2312" w:hAnsi="仿宋"/>
          <w:sz w:val="32"/>
          <w:szCs w:val="32"/>
        </w:rPr>
        <w:t>7000</w:t>
      </w:r>
      <w:r>
        <w:rPr>
          <w:rFonts w:ascii="仿宋_GB2312" w:eastAsia="仿宋_GB2312" w:hAnsi="仿宋" w:hint="eastAsia"/>
          <w:sz w:val="32"/>
          <w:szCs w:val="32"/>
        </w:rPr>
        <w:t>余平方米、沥青砼填补</w:t>
      </w:r>
      <w:r>
        <w:rPr>
          <w:rFonts w:ascii="仿宋_GB2312" w:eastAsia="仿宋_GB2312" w:hAnsi="仿宋"/>
          <w:sz w:val="32"/>
          <w:szCs w:val="32"/>
        </w:rPr>
        <w:t>10000</w:t>
      </w:r>
      <w:r>
        <w:rPr>
          <w:rFonts w:ascii="仿宋_GB2312" w:eastAsia="仿宋_GB2312" w:hAnsi="仿宋" w:hint="eastAsia"/>
          <w:sz w:val="32"/>
          <w:szCs w:val="32"/>
        </w:rPr>
        <w:t>余平方米、清灌缝</w:t>
      </w:r>
      <w:r>
        <w:rPr>
          <w:rFonts w:ascii="仿宋_GB2312" w:eastAsia="仿宋_GB2312" w:hAnsi="仿宋"/>
          <w:sz w:val="32"/>
          <w:szCs w:val="32"/>
        </w:rPr>
        <w:t>80000</w:t>
      </w:r>
      <w:r>
        <w:rPr>
          <w:rFonts w:ascii="仿宋_GB2312" w:eastAsia="仿宋_GB2312" w:hAnsi="仿宋" w:hint="eastAsia"/>
          <w:sz w:val="32"/>
          <w:szCs w:val="32"/>
        </w:rPr>
        <w:t>余米；沥青路面共挖补</w:t>
      </w:r>
      <w:r>
        <w:rPr>
          <w:rFonts w:ascii="仿宋_GB2312" w:eastAsia="仿宋_GB2312" w:hAnsi="仿宋"/>
          <w:sz w:val="32"/>
          <w:szCs w:val="32"/>
        </w:rPr>
        <w:t>4000</w:t>
      </w:r>
      <w:r>
        <w:rPr>
          <w:rFonts w:ascii="仿宋_GB2312" w:eastAsia="仿宋_GB2312" w:hAnsi="仿宋" w:hint="eastAsia"/>
          <w:sz w:val="32"/>
          <w:szCs w:val="32"/>
        </w:rPr>
        <w:t>余平方米、薄层罩面</w:t>
      </w:r>
      <w:r>
        <w:rPr>
          <w:rFonts w:ascii="仿宋_GB2312" w:eastAsia="仿宋_GB2312" w:hAnsi="仿宋"/>
          <w:sz w:val="32"/>
          <w:szCs w:val="32"/>
        </w:rPr>
        <w:t>3000</w:t>
      </w:r>
      <w:r>
        <w:rPr>
          <w:rFonts w:ascii="仿宋_GB2312" w:eastAsia="仿宋_GB2312" w:hAnsi="仿宋" w:hint="eastAsia"/>
          <w:sz w:val="32"/>
          <w:szCs w:val="32"/>
        </w:rPr>
        <w:t>余平方米、裂缝清灌</w:t>
      </w:r>
      <w:r>
        <w:rPr>
          <w:rFonts w:ascii="仿宋_GB2312" w:eastAsia="仿宋_GB2312" w:hAnsi="仿宋"/>
          <w:sz w:val="32"/>
          <w:szCs w:val="32"/>
        </w:rPr>
        <w:t>3</w:t>
      </w:r>
      <w:r>
        <w:rPr>
          <w:rFonts w:ascii="仿宋_GB2312" w:eastAsia="仿宋_GB2312" w:hAnsi="仿宋" w:hint="eastAsia"/>
          <w:sz w:val="32"/>
          <w:szCs w:val="32"/>
        </w:rPr>
        <w:t>万余米，极大的改善了公路技术状况。</w:t>
      </w:r>
      <w:r>
        <w:rPr>
          <w:rFonts w:ascii="仿宋_GB2312" w:eastAsia="仿宋_GB2312" w:hAnsi="宋体" w:hint="eastAsia"/>
          <w:color w:val="000000"/>
          <w:sz w:val="32"/>
          <w:szCs w:val="32"/>
        </w:rPr>
        <w:t>今年来，国省干线路况优良路率达到了</w:t>
      </w:r>
      <w:r>
        <w:rPr>
          <w:rFonts w:ascii="仿宋_GB2312" w:eastAsia="仿宋_GB2312" w:hAnsi="宋体"/>
          <w:color w:val="000000"/>
          <w:sz w:val="32"/>
          <w:szCs w:val="32"/>
        </w:rPr>
        <w:t>95%</w:t>
      </w:r>
      <w:r>
        <w:rPr>
          <w:rFonts w:ascii="仿宋_GB2312" w:eastAsia="仿宋_GB2312" w:hAnsi="宋体" w:hint="eastAsia"/>
          <w:color w:val="000000"/>
          <w:sz w:val="32"/>
          <w:szCs w:val="32"/>
        </w:rPr>
        <w:t>。</w:t>
      </w:r>
    </w:p>
    <w:p w:rsidR="00763E23" w:rsidRDefault="00763E23">
      <w:pPr>
        <w:widowControl/>
        <w:numPr>
          <w:ilvl w:val="0"/>
          <w:numId w:val="2"/>
        </w:numPr>
        <w:spacing w:line="560" w:lineRule="exact"/>
        <w:ind w:firstLine="640"/>
        <w:rPr>
          <w:rFonts w:ascii="Times New Roman" w:eastAsia="黑体" w:hAnsi="Times New Roman" w:cs="黑体"/>
          <w:color w:val="222222"/>
          <w:kern w:val="0"/>
          <w:sz w:val="32"/>
          <w:szCs w:val="32"/>
        </w:rPr>
      </w:pPr>
      <w:r>
        <w:rPr>
          <w:rFonts w:ascii="Times New Roman" w:eastAsia="黑体" w:hAnsi="Times New Roman" w:cs="黑体" w:hint="eastAsia"/>
          <w:color w:val="222222"/>
          <w:kern w:val="0"/>
          <w:sz w:val="32"/>
          <w:szCs w:val="32"/>
        </w:rPr>
        <w:t>存在的主要问题</w:t>
      </w:r>
    </w:p>
    <w:p w:rsidR="00763E23" w:rsidRDefault="00763E23">
      <w:pPr>
        <w:spacing w:line="600" w:lineRule="exact"/>
        <w:ind w:firstLineChars="196" w:firstLine="630"/>
        <w:rPr>
          <w:rFonts w:ascii="楷体" w:eastAsia="楷体" w:hAnsi="楷体"/>
          <w:b/>
          <w:bCs/>
          <w:sz w:val="32"/>
          <w:szCs w:val="32"/>
        </w:rPr>
      </w:pPr>
      <w:r>
        <w:rPr>
          <w:rFonts w:ascii="楷体" w:eastAsia="楷体" w:hAnsi="楷体" w:cs="楷体" w:hint="eastAsia"/>
          <w:b/>
          <w:bCs/>
          <w:sz w:val="32"/>
          <w:szCs w:val="32"/>
        </w:rPr>
        <w:t>（一）预算管理方面</w:t>
      </w:r>
    </w:p>
    <w:p w:rsidR="00763E23" w:rsidRDefault="00763E23">
      <w:pPr>
        <w:pStyle w:val="reader-word-layer"/>
        <w:widowControl w:val="0"/>
        <w:shd w:val="clear" w:color="auto" w:fill="FFFFFF"/>
        <w:spacing w:before="0" w:beforeAutospacing="0" w:after="0" w:afterAutospacing="0" w:line="600" w:lineRule="exact"/>
        <w:ind w:firstLineChars="200" w:firstLine="640"/>
        <w:outlineLvl w:val="1"/>
        <w:rPr>
          <w:rFonts w:ascii="仿宋_GB2312" w:eastAsia="仿宋_GB2312" w:hAnsi="仿宋" w:cs="Calibri"/>
          <w:kern w:val="2"/>
          <w:sz w:val="32"/>
          <w:szCs w:val="32"/>
        </w:rPr>
      </w:pPr>
      <w:r>
        <w:rPr>
          <w:rFonts w:ascii="仿宋_GB2312" w:eastAsia="仿宋_GB2312" w:hAnsi="仿宋" w:cs="Calibri" w:hint="eastAsia"/>
          <w:kern w:val="2"/>
          <w:sz w:val="32"/>
          <w:szCs w:val="32"/>
        </w:rPr>
        <w:t>绩效目标设立不全面具体。①专项年度绩效指标过于笼统，没有具体量化的指标；②质量指标设定不全面，不能达到项目应用需要所需达到的效果。</w:t>
      </w:r>
    </w:p>
    <w:p w:rsidR="00763E23" w:rsidRDefault="00763E23">
      <w:pPr>
        <w:spacing w:line="600" w:lineRule="exact"/>
        <w:ind w:firstLineChars="196" w:firstLine="630"/>
        <w:rPr>
          <w:rFonts w:ascii="楷体" w:eastAsia="楷体" w:hAnsi="楷体"/>
          <w:b/>
          <w:bCs/>
          <w:sz w:val="32"/>
          <w:szCs w:val="32"/>
        </w:rPr>
      </w:pPr>
      <w:r>
        <w:rPr>
          <w:rFonts w:ascii="楷体" w:eastAsia="楷体" w:hAnsi="楷体" w:cs="楷体" w:hint="eastAsia"/>
          <w:b/>
          <w:bCs/>
          <w:sz w:val="32"/>
          <w:szCs w:val="32"/>
        </w:rPr>
        <w:t>（二）项目管理方面</w:t>
      </w:r>
    </w:p>
    <w:p w:rsidR="00763E23" w:rsidRDefault="00763E23">
      <w:pPr>
        <w:pStyle w:val="reader-word-layer"/>
        <w:widowControl w:val="0"/>
        <w:shd w:val="clear" w:color="auto" w:fill="FFFFFF"/>
        <w:spacing w:before="0" w:beforeAutospacing="0" w:after="0" w:afterAutospacing="0" w:line="600" w:lineRule="exact"/>
        <w:ind w:firstLineChars="200" w:firstLine="640"/>
        <w:outlineLvl w:val="1"/>
        <w:rPr>
          <w:rFonts w:ascii="仿宋_GB2312" w:eastAsia="仿宋_GB2312" w:hAnsi="仿宋" w:cs="Calibri"/>
          <w:kern w:val="2"/>
          <w:sz w:val="32"/>
          <w:szCs w:val="32"/>
        </w:rPr>
      </w:pPr>
      <w:r>
        <w:rPr>
          <w:rFonts w:ascii="仿宋_GB2312" w:eastAsia="仿宋_GB2312" w:hAnsi="仿宋" w:cs="Calibri"/>
          <w:kern w:val="2"/>
          <w:sz w:val="32"/>
          <w:szCs w:val="32"/>
        </w:rPr>
        <w:t xml:space="preserve">1. </w:t>
      </w:r>
      <w:r>
        <w:rPr>
          <w:rFonts w:ascii="仿宋_GB2312" w:eastAsia="仿宋_GB2312" w:hAnsi="仿宋" w:cs="Calibri" w:hint="eastAsia"/>
          <w:kern w:val="2"/>
          <w:sz w:val="32"/>
          <w:szCs w:val="32"/>
        </w:rPr>
        <w:t>项目实施过程缺少监管，项目资料不齐全</w:t>
      </w:r>
    </w:p>
    <w:p w:rsidR="00763E23" w:rsidRDefault="00763E23">
      <w:pPr>
        <w:pStyle w:val="reader-word-layer"/>
        <w:widowControl w:val="0"/>
        <w:shd w:val="clear" w:color="auto" w:fill="FFFFFF"/>
        <w:spacing w:before="0" w:beforeAutospacing="0" w:after="0" w:afterAutospacing="0" w:line="600" w:lineRule="exact"/>
        <w:ind w:firstLineChars="200" w:firstLine="640"/>
        <w:outlineLvl w:val="1"/>
        <w:rPr>
          <w:rFonts w:ascii="仿宋_GB2312" w:eastAsia="仿宋_GB2312" w:hAnsi="仿宋" w:cs="Calibri"/>
          <w:kern w:val="2"/>
          <w:sz w:val="32"/>
          <w:szCs w:val="32"/>
        </w:rPr>
      </w:pPr>
      <w:r>
        <w:rPr>
          <w:rFonts w:ascii="仿宋_GB2312" w:eastAsia="仿宋_GB2312" w:hAnsi="仿宋" w:cs="Calibri"/>
          <w:kern w:val="2"/>
          <w:sz w:val="32"/>
          <w:szCs w:val="32"/>
        </w:rPr>
        <w:t xml:space="preserve">2. </w:t>
      </w:r>
      <w:r>
        <w:rPr>
          <w:rFonts w:ascii="仿宋_GB2312" w:eastAsia="仿宋_GB2312" w:hAnsi="仿宋" w:cs="Calibri" w:hint="eastAsia"/>
          <w:kern w:val="2"/>
          <w:sz w:val="32"/>
          <w:szCs w:val="32"/>
        </w:rPr>
        <w:t>项目设备售后缺少保障，采购合同不具体</w:t>
      </w:r>
    </w:p>
    <w:p w:rsidR="00763E23" w:rsidRDefault="00763E23">
      <w:pPr>
        <w:widowControl/>
        <w:spacing w:line="56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八、有关建议</w:t>
      </w:r>
    </w:p>
    <w:p w:rsidR="00763E23" w:rsidRDefault="00763E23">
      <w:pPr>
        <w:spacing w:line="600" w:lineRule="exact"/>
        <w:ind w:firstLineChars="196" w:firstLine="630"/>
        <w:rPr>
          <w:rFonts w:ascii="楷体" w:eastAsia="楷体" w:hAnsi="楷体"/>
          <w:b/>
          <w:bCs/>
          <w:sz w:val="32"/>
          <w:szCs w:val="32"/>
        </w:rPr>
      </w:pPr>
      <w:r>
        <w:rPr>
          <w:rFonts w:ascii="楷体" w:eastAsia="楷体" w:hAnsi="楷体" w:cs="楷体" w:hint="eastAsia"/>
          <w:b/>
          <w:bCs/>
          <w:sz w:val="32"/>
          <w:szCs w:val="32"/>
        </w:rPr>
        <w:t>（一）加强预算管理</w:t>
      </w:r>
    </w:p>
    <w:p w:rsidR="00763E23" w:rsidRDefault="00763E23">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严格按照《湖南省预算绩效目标管理办法》等文件的要求，做好项目规模和资金分配的具体规划和预算，设立细化、量化、质化、全面的绩效目标，为各个项目在预期时间内完成绩效目标提供保障。</w:t>
      </w:r>
    </w:p>
    <w:p w:rsidR="00763E23" w:rsidRDefault="00763E23">
      <w:pPr>
        <w:numPr>
          <w:ilvl w:val="0"/>
          <w:numId w:val="3"/>
        </w:numPr>
        <w:spacing w:line="600" w:lineRule="exact"/>
        <w:ind w:firstLineChars="196" w:firstLine="630"/>
        <w:rPr>
          <w:rFonts w:ascii="楷体" w:eastAsia="楷体" w:hAnsi="楷体" w:cs="楷体"/>
          <w:b/>
          <w:bCs/>
          <w:sz w:val="32"/>
          <w:szCs w:val="32"/>
        </w:rPr>
      </w:pPr>
      <w:r>
        <w:rPr>
          <w:rFonts w:ascii="楷体" w:eastAsia="楷体" w:hAnsi="楷体" w:cs="楷体" w:hint="eastAsia"/>
          <w:b/>
          <w:bCs/>
          <w:sz w:val="32"/>
          <w:szCs w:val="32"/>
        </w:rPr>
        <w:t>加强项目监管</w:t>
      </w:r>
    </w:p>
    <w:p w:rsidR="00763E23" w:rsidRDefault="00763E23">
      <w:pPr>
        <w:spacing w:line="600" w:lineRule="exact"/>
        <w:rPr>
          <w:rFonts w:ascii="Times New Roman" w:eastAsia="黑体" w:hAnsi="Times New Roman" w:cs="黑体"/>
          <w:color w:val="000000"/>
          <w:sz w:val="32"/>
          <w:szCs w:val="32"/>
        </w:rPr>
      </w:pPr>
      <w:r>
        <w:rPr>
          <w:rFonts w:ascii="楷体" w:eastAsia="楷体" w:hAnsi="楷体" w:cs="楷体"/>
          <w:b/>
          <w:bCs/>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加强对工程项目实施过程中进度和质量的监管，保障工程项目按质按量按时完成，并将工程项目相关的所有资料及时整理归档，尽快组织完成财政评审与验收程序。</w:t>
      </w:r>
    </w:p>
    <w:p w:rsidR="00763E23" w:rsidRDefault="00763E23">
      <w:pPr>
        <w:widowControl/>
        <w:jc w:val="center"/>
        <w:rPr>
          <w:rFonts w:ascii="Times New Roman" w:eastAsia="方正小标宋_GBK" w:hAnsi="Times New Roman"/>
          <w:kern w:val="0"/>
          <w:sz w:val="36"/>
          <w:szCs w:val="36"/>
        </w:rPr>
      </w:pPr>
      <w:r>
        <w:rPr>
          <w:rFonts w:ascii="Times New Roman" w:eastAsia="黑体" w:hAnsi="Times New Roman"/>
          <w:color w:val="000000"/>
          <w:sz w:val="32"/>
          <w:szCs w:val="32"/>
        </w:rPr>
        <w:br w:type="page"/>
      </w:r>
      <w:r>
        <w:rPr>
          <w:rFonts w:ascii="Times New Roman" w:eastAsia="方正小标宋_GBK" w:hAnsi="Times New Roman" w:cs="方正小标宋_GBK" w:hint="eastAsia"/>
          <w:kern w:val="0"/>
          <w:sz w:val="36"/>
          <w:szCs w:val="36"/>
        </w:rPr>
        <w:t>部门整体支出绩效评价指标表</w:t>
      </w:r>
    </w:p>
    <w:tbl>
      <w:tblPr>
        <w:tblW w:w="10771" w:type="dxa"/>
        <w:jc w:val="center"/>
        <w:tblLayout w:type="fixed"/>
        <w:tblLook w:val="00A0"/>
      </w:tblPr>
      <w:tblGrid>
        <w:gridCol w:w="678"/>
        <w:gridCol w:w="516"/>
        <w:gridCol w:w="659"/>
        <w:gridCol w:w="516"/>
        <w:gridCol w:w="1074"/>
        <w:gridCol w:w="516"/>
        <w:gridCol w:w="2878"/>
        <w:gridCol w:w="3312"/>
        <w:gridCol w:w="622"/>
      </w:tblGrid>
      <w:tr w:rsidR="00763E23">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763E23">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kern w:val="0"/>
                <w:sz w:val="24"/>
                <w:szCs w:val="24"/>
              </w:rPr>
              <w:t>5</w:t>
            </w:r>
            <w:r>
              <w:rPr>
                <w:rFonts w:ascii="Times New Roman" w:hAnsi="宋体" w:cs="宋体" w:hint="eastAsia"/>
                <w:kern w:val="0"/>
                <w:sz w:val="24"/>
                <w:szCs w:val="24"/>
              </w:rPr>
              <w:t xml:space="preserve">　</w:t>
            </w:r>
          </w:p>
        </w:tc>
      </w:tr>
      <w:tr w:rsidR="00763E23">
        <w:trPr>
          <w:jc w:val="center"/>
        </w:trPr>
        <w:tc>
          <w:tcPr>
            <w:tcW w:w="678" w:type="dxa"/>
            <w:vMerge/>
            <w:tcBorders>
              <w:top w:val="nil"/>
              <w:left w:val="single" w:sz="4" w:space="0" w:color="auto"/>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8</w:t>
            </w:r>
          </w:p>
        </w:tc>
      </w:tr>
      <w:tr w:rsidR="00763E23">
        <w:trPr>
          <w:jc w:val="center"/>
        </w:trPr>
        <w:tc>
          <w:tcPr>
            <w:tcW w:w="678"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trHeight w:val="1562"/>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8</w:t>
            </w:r>
          </w:p>
        </w:tc>
      </w:tr>
      <w:tr w:rsidR="00763E23">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8</w:t>
            </w:r>
          </w:p>
        </w:tc>
      </w:tr>
      <w:tr w:rsidR="00763E23">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763E23" w:rsidRDefault="00763E2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6</w:t>
            </w:r>
          </w:p>
        </w:tc>
      </w:tr>
      <w:tr w:rsidR="00763E23">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763E23" w:rsidRDefault="00763E23">
            <w:pPr>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763E23" w:rsidRDefault="00763E23">
            <w:pPr>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8</w:t>
            </w:r>
          </w:p>
        </w:tc>
      </w:tr>
      <w:tr w:rsidR="00763E23">
        <w:trPr>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6</w:t>
            </w:r>
          </w:p>
        </w:tc>
      </w:tr>
      <w:tr w:rsidR="00763E23">
        <w:trPr>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jc w:val="center"/>
        </w:trPr>
        <w:tc>
          <w:tcPr>
            <w:tcW w:w="678"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8</w:t>
            </w:r>
          </w:p>
        </w:tc>
      </w:tr>
      <w:tr w:rsidR="00763E23">
        <w:trPr>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763E23">
        <w:trPr>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5</w:t>
            </w:r>
          </w:p>
        </w:tc>
      </w:tr>
      <w:tr w:rsidR="00763E23">
        <w:trPr>
          <w:jc w:val="center"/>
        </w:trPr>
        <w:tc>
          <w:tcPr>
            <w:tcW w:w="678"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6</w:t>
            </w:r>
          </w:p>
        </w:tc>
      </w:tr>
      <w:tr w:rsidR="00763E23">
        <w:trPr>
          <w:jc w:val="center"/>
        </w:trPr>
        <w:tc>
          <w:tcPr>
            <w:tcW w:w="678" w:type="dxa"/>
            <w:vMerge/>
            <w:tcBorders>
              <w:top w:val="nil"/>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kern w:val="0"/>
                <w:sz w:val="24"/>
                <w:szCs w:val="24"/>
              </w:rPr>
              <w:t>6</w:t>
            </w:r>
          </w:p>
        </w:tc>
      </w:tr>
      <w:tr w:rsidR="00763E23">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763E23" w:rsidRDefault="00763E23">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763E23" w:rsidRDefault="00763E23">
            <w:pPr>
              <w:widowControl/>
              <w:spacing w:line="300" w:lineRule="exact"/>
              <w:jc w:val="left"/>
              <w:rPr>
                <w:rFonts w:ascii="Times New Roman" w:hAnsi="Times New Roman" w:cs="Times New Roman"/>
                <w:kern w:val="0"/>
                <w:sz w:val="24"/>
                <w:szCs w:val="24"/>
              </w:rPr>
            </w:pPr>
          </w:p>
        </w:tc>
      </w:tr>
    </w:tbl>
    <w:p w:rsidR="00763E23" w:rsidRDefault="00763E23">
      <w:pPr>
        <w:spacing w:line="560" w:lineRule="exact"/>
        <w:jc w:val="center"/>
        <w:rPr>
          <w:rFonts w:ascii="Times New Roman" w:eastAsia="黑体" w:hAnsi="Times New Roman"/>
          <w:kern w:val="0"/>
          <w:sz w:val="32"/>
          <w:szCs w:val="32"/>
        </w:rPr>
      </w:pPr>
      <w:r>
        <w:rPr>
          <w:rFonts w:ascii="Times New Roman" w:eastAsia="黑体" w:hAnsi="Times New Roman"/>
          <w:sz w:val="28"/>
          <w:szCs w:val="28"/>
        </w:rPr>
        <w:br w:type="page"/>
      </w:r>
      <w:r>
        <w:rPr>
          <w:rFonts w:ascii="Times New Roman" w:eastAsia="方正小标宋_GBK" w:hAnsi="Times New Roman" w:cs="方正小标宋_GBK" w:hint="eastAsia"/>
          <w:kern w:val="0"/>
          <w:sz w:val="36"/>
          <w:szCs w:val="36"/>
        </w:rPr>
        <w:t>部门整体支出绩效评价基础数据表</w:t>
      </w:r>
    </w:p>
    <w:p w:rsidR="00763E23" w:rsidRDefault="00763E23">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填报单位：</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10339" w:type="dxa"/>
        <w:jc w:val="center"/>
        <w:tblLayout w:type="fixed"/>
        <w:tblLook w:val="00A0"/>
      </w:tblPr>
      <w:tblGrid>
        <w:gridCol w:w="3550"/>
        <w:gridCol w:w="1190"/>
        <w:gridCol w:w="1170"/>
        <w:gridCol w:w="1130"/>
        <w:gridCol w:w="1465"/>
        <w:gridCol w:w="970"/>
        <w:gridCol w:w="864"/>
      </w:tblGrid>
      <w:tr w:rsidR="00763E23">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控制率</w:t>
            </w:r>
          </w:p>
        </w:tc>
      </w:tr>
      <w:tr w:rsidR="00763E23">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226</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209</w:t>
            </w:r>
          </w:p>
        </w:tc>
        <w:tc>
          <w:tcPr>
            <w:tcW w:w="1834" w:type="dxa"/>
            <w:gridSpan w:val="2"/>
            <w:tcBorders>
              <w:top w:val="single" w:sz="4" w:space="0" w:color="auto"/>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92%</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2016</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年决算数</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9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3.41</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3.41</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3.41</w:t>
            </w: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3.41</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3.41</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3.41</w:t>
            </w: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4.26</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4.8</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4.78</w:t>
            </w:r>
            <w:r>
              <w:rPr>
                <w:rFonts w:ascii="Times New Roman" w:eastAsia="仿宋_GB2312" w:hAnsi="Times New Roman" w:cs="仿宋_GB2312" w:hint="eastAsia"/>
                <w:kern w:val="0"/>
                <w:sz w:val="24"/>
                <w:szCs w:val="24"/>
              </w:rPr>
              <w:t xml:space="preserve">　</w:t>
            </w:r>
          </w:p>
        </w:tc>
      </w:tr>
      <w:tr w:rsidR="00763E23">
        <w:trPr>
          <w:trHeight w:val="39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1712.04</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262</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1461.06</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1708.09</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262</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3.95</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125.8</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214</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135.34</w:t>
            </w:r>
          </w:p>
        </w:tc>
      </w:tr>
      <w:tr w:rsidR="00763E23">
        <w:trPr>
          <w:trHeight w:val="39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20.35</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19.68</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36.72</w:t>
            </w: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13.01</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22.7</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32.29</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8.88</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12.8</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cs="仿宋_GB2312"/>
                <w:kern w:val="0"/>
                <w:sz w:val="24"/>
                <w:szCs w:val="24"/>
              </w:rPr>
            </w:pPr>
            <w:r>
              <w:rPr>
                <w:rFonts w:ascii="Times New Roman" w:eastAsia="仿宋_GB2312" w:hAnsi="Times New Roman" w:cs="仿宋_GB2312"/>
                <w:kern w:val="0"/>
                <w:sz w:val="24"/>
                <w:szCs w:val="24"/>
              </w:rPr>
              <w:t>14.54</w:t>
            </w: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bookmarkStart w:id="0" w:name="_GoBack" w:colFirst="3" w:colLast="6"/>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230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232.02</w:t>
            </w: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cs="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1567.24</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kern w:val="0"/>
                <w:sz w:val="24"/>
                <w:szCs w:val="24"/>
              </w:rPr>
              <w:t>1567.24</w:t>
            </w:r>
            <w:r>
              <w:rPr>
                <w:rFonts w:ascii="Times New Roman" w:eastAsia="仿宋_GB2312" w:hAnsi="Times New Roman" w:cs="仿宋_GB2312" w:hint="eastAsia"/>
                <w:kern w:val="0"/>
                <w:sz w:val="24"/>
                <w:szCs w:val="24"/>
              </w:rPr>
              <w:t xml:space="preserve">　</w:t>
            </w:r>
          </w:p>
        </w:tc>
      </w:tr>
      <w:bookmarkEnd w:id="0"/>
      <w:tr w:rsidR="00763E23">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2017</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763E23">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p>
        </w:tc>
        <w:tc>
          <w:tcPr>
            <w:tcW w:w="1190" w:type="dxa"/>
            <w:tcBorders>
              <w:top w:val="nil"/>
              <w:left w:val="nil"/>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763E23" w:rsidRDefault="00763E23">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763E23">
        <w:trPr>
          <w:trHeight w:val="371"/>
          <w:jc w:val="center"/>
        </w:trPr>
        <w:tc>
          <w:tcPr>
            <w:tcW w:w="3550" w:type="dxa"/>
            <w:tcBorders>
              <w:top w:val="nil"/>
              <w:left w:val="single" w:sz="4" w:space="0" w:color="auto"/>
              <w:bottom w:val="single" w:sz="4" w:space="0" w:color="auto"/>
              <w:right w:val="single" w:sz="4" w:space="0" w:color="auto"/>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763E23" w:rsidRDefault="00763E2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bl>
    <w:p w:rsidR="00763E23" w:rsidRDefault="00763E23">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p w:rsidR="00763E23" w:rsidRDefault="00763E23">
      <w:pPr>
        <w:widowControl/>
        <w:spacing w:line="560" w:lineRule="exact"/>
        <w:rPr>
          <w:rFonts w:ascii="Times New Roman" w:eastAsia="黑体" w:hAnsi="Times New Roman"/>
          <w:color w:val="000000"/>
          <w:sz w:val="32"/>
          <w:szCs w:val="32"/>
        </w:rPr>
      </w:pPr>
    </w:p>
    <w:sectPr w:rsidR="00763E23" w:rsidSect="00C72B1E">
      <w:headerReference w:type="default" r:id="rId7"/>
      <w:footerReference w:type="default" r:id="rId8"/>
      <w:pgSz w:w="11906" w:h="16838"/>
      <w:pgMar w:top="1701" w:right="1418"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23" w:rsidRDefault="00763E23" w:rsidP="00C72B1E">
      <w:r>
        <w:separator/>
      </w:r>
    </w:p>
  </w:endnote>
  <w:endnote w:type="continuationSeparator" w:id="0">
    <w:p w:rsidR="00763E23" w:rsidRDefault="00763E23" w:rsidP="00C72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script"/>
    <w:notTrueType/>
    <w:pitch w:val="default"/>
    <w:sig w:usb0="00000001" w:usb1="080E0000" w:usb2="00000010" w:usb3="00000000" w:csb0="00040000"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23" w:rsidRDefault="00763E23">
    <w:pPr>
      <w:pStyle w:val="Footer"/>
      <w:jc w:val="right"/>
    </w:pPr>
    <w:fldSimple w:instr=" PAGE   \* MERGEFORMAT ">
      <w:r w:rsidRPr="009E2CF5">
        <w:rPr>
          <w:noProof/>
          <w:lang w:val="zh-CN"/>
        </w:rPr>
        <w:t>2</w:t>
      </w:r>
    </w:fldSimple>
  </w:p>
  <w:p w:rsidR="00763E23" w:rsidRDefault="00763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23" w:rsidRDefault="00763E23" w:rsidP="00C72B1E">
      <w:r>
        <w:separator/>
      </w:r>
    </w:p>
  </w:footnote>
  <w:footnote w:type="continuationSeparator" w:id="0">
    <w:p w:rsidR="00763E23" w:rsidRDefault="00763E23" w:rsidP="00C72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23" w:rsidRDefault="00763E2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CA1A4"/>
    <w:multiLevelType w:val="singleLevel"/>
    <w:tmpl w:val="5DCCA1A4"/>
    <w:lvl w:ilvl="0">
      <w:start w:val="2"/>
      <w:numFmt w:val="chineseCounting"/>
      <w:suff w:val="space"/>
      <w:lvlText w:val="（%1）"/>
      <w:lvlJc w:val="left"/>
      <w:rPr>
        <w:rFonts w:cs="Times New Roman"/>
      </w:rPr>
    </w:lvl>
  </w:abstractNum>
  <w:abstractNum w:abstractNumId="1">
    <w:nsid w:val="5DCCCC00"/>
    <w:multiLevelType w:val="singleLevel"/>
    <w:tmpl w:val="5DCCCC00"/>
    <w:lvl w:ilvl="0">
      <w:start w:val="4"/>
      <w:numFmt w:val="chineseCounting"/>
      <w:suff w:val="nothing"/>
      <w:lvlText w:val="%1、"/>
      <w:lvlJc w:val="left"/>
      <w:rPr>
        <w:rFonts w:cs="Times New Roman"/>
      </w:rPr>
    </w:lvl>
  </w:abstractNum>
  <w:abstractNum w:abstractNumId="2">
    <w:nsid w:val="5DCD6981"/>
    <w:multiLevelType w:val="singleLevel"/>
    <w:tmpl w:val="5DCD6981"/>
    <w:lvl w:ilvl="0">
      <w:start w:val="2"/>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56B04"/>
    <w:rsid w:val="00070B5F"/>
    <w:rsid w:val="00072AEB"/>
    <w:rsid w:val="000747B8"/>
    <w:rsid w:val="00075715"/>
    <w:rsid w:val="00083406"/>
    <w:rsid w:val="00085A99"/>
    <w:rsid w:val="00087EA5"/>
    <w:rsid w:val="00091B80"/>
    <w:rsid w:val="00092609"/>
    <w:rsid w:val="000A6E3A"/>
    <w:rsid w:val="000B1FC2"/>
    <w:rsid w:val="000B4523"/>
    <w:rsid w:val="000D6179"/>
    <w:rsid w:val="000E240C"/>
    <w:rsid w:val="000E35F0"/>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27DA"/>
    <w:rsid w:val="004561C6"/>
    <w:rsid w:val="004621CC"/>
    <w:rsid w:val="00473D54"/>
    <w:rsid w:val="00477B78"/>
    <w:rsid w:val="00481926"/>
    <w:rsid w:val="00482DA2"/>
    <w:rsid w:val="00483F92"/>
    <w:rsid w:val="004948B2"/>
    <w:rsid w:val="00496F6D"/>
    <w:rsid w:val="004A0757"/>
    <w:rsid w:val="004B09F8"/>
    <w:rsid w:val="004C2AEE"/>
    <w:rsid w:val="004D5F90"/>
    <w:rsid w:val="004E1AF5"/>
    <w:rsid w:val="004E2593"/>
    <w:rsid w:val="004E394D"/>
    <w:rsid w:val="004E6E44"/>
    <w:rsid w:val="004F4E0C"/>
    <w:rsid w:val="004F53C1"/>
    <w:rsid w:val="00505F55"/>
    <w:rsid w:val="00507BC7"/>
    <w:rsid w:val="00510B86"/>
    <w:rsid w:val="00536A21"/>
    <w:rsid w:val="005377C3"/>
    <w:rsid w:val="00542882"/>
    <w:rsid w:val="005438D0"/>
    <w:rsid w:val="0054486C"/>
    <w:rsid w:val="005473E0"/>
    <w:rsid w:val="0055022D"/>
    <w:rsid w:val="00550C9A"/>
    <w:rsid w:val="00553BA4"/>
    <w:rsid w:val="0057789D"/>
    <w:rsid w:val="00585BED"/>
    <w:rsid w:val="00587C92"/>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D0B0B"/>
    <w:rsid w:val="006D0B89"/>
    <w:rsid w:val="006E4E54"/>
    <w:rsid w:val="006F1419"/>
    <w:rsid w:val="00700CD4"/>
    <w:rsid w:val="00701DF4"/>
    <w:rsid w:val="00704174"/>
    <w:rsid w:val="00704536"/>
    <w:rsid w:val="0071201B"/>
    <w:rsid w:val="00717347"/>
    <w:rsid w:val="00723417"/>
    <w:rsid w:val="007349D4"/>
    <w:rsid w:val="00737891"/>
    <w:rsid w:val="00754120"/>
    <w:rsid w:val="00756B93"/>
    <w:rsid w:val="0076124E"/>
    <w:rsid w:val="00763E23"/>
    <w:rsid w:val="007707CC"/>
    <w:rsid w:val="00770932"/>
    <w:rsid w:val="0077217D"/>
    <w:rsid w:val="00784182"/>
    <w:rsid w:val="00786728"/>
    <w:rsid w:val="00786A9F"/>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42A9"/>
    <w:rsid w:val="0084564C"/>
    <w:rsid w:val="00851F1E"/>
    <w:rsid w:val="008547F9"/>
    <w:rsid w:val="008662AB"/>
    <w:rsid w:val="00867DE4"/>
    <w:rsid w:val="00885497"/>
    <w:rsid w:val="008862A7"/>
    <w:rsid w:val="00892869"/>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2CF5"/>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70E4"/>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73B5"/>
    <w:rsid w:val="00C60E03"/>
    <w:rsid w:val="00C62F43"/>
    <w:rsid w:val="00C63B42"/>
    <w:rsid w:val="00C63D5B"/>
    <w:rsid w:val="00C72B1E"/>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8CC"/>
    <w:rsid w:val="00D33649"/>
    <w:rsid w:val="00D4312A"/>
    <w:rsid w:val="00D4564B"/>
    <w:rsid w:val="00D464D3"/>
    <w:rsid w:val="00D52EEC"/>
    <w:rsid w:val="00D55FCF"/>
    <w:rsid w:val="00D60B6C"/>
    <w:rsid w:val="00D62E84"/>
    <w:rsid w:val="00D65095"/>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F0324A"/>
    <w:rsid w:val="00F033A8"/>
    <w:rsid w:val="00F07FD8"/>
    <w:rsid w:val="00F15C5B"/>
    <w:rsid w:val="00F204D5"/>
    <w:rsid w:val="00F21B66"/>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71A75"/>
    <w:rsid w:val="00F81E51"/>
    <w:rsid w:val="00F921CA"/>
    <w:rsid w:val="00FA5A76"/>
    <w:rsid w:val="00FB0000"/>
    <w:rsid w:val="00FB5CB5"/>
    <w:rsid w:val="00FD03F6"/>
    <w:rsid w:val="00FD0E0D"/>
    <w:rsid w:val="00FD1260"/>
    <w:rsid w:val="00FD4154"/>
    <w:rsid w:val="00FD47E3"/>
    <w:rsid w:val="00FE15F4"/>
    <w:rsid w:val="00FF2FCA"/>
    <w:rsid w:val="00FF5CAC"/>
    <w:rsid w:val="03A77C9A"/>
    <w:rsid w:val="074B56A1"/>
    <w:rsid w:val="08397A78"/>
    <w:rsid w:val="174B4358"/>
    <w:rsid w:val="18F205BF"/>
    <w:rsid w:val="1BBB2EE1"/>
    <w:rsid w:val="20827CC7"/>
    <w:rsid w:val="27045AF0"/>
    <w:rsid w:val="287678B8"/>
    <w:rsid w:val="2D821F7F"/>
    <w:rsid w:val="2E75756B"/>
    <w:rsid w:val="2F9F7FD9"/>
    <w:rsid w:val="336A72A0"/>
    <w:rsid w:val="33910FE5"/>
    <w:rsid w:val="43637DA2"/>
    <w:rsid w:val="43D90890"/>
    <w:rsid w:val="4F404BDA"/>
    <w:rsid w:val="4FD45EA8"/>
    <w:rsid w:val="54BE41A4"/>
    <w:rsid w:val="5F1F23DC"/>
    <w:rsid w:val="5FD723F5"/>
    <w:rsid w:val="611F466E"/>
    <w:rsid w:val="632A64FF"/>
    <w:rsid w:val="63F7093A"/>
    <w:rsid w:val="78200E9F"/>
    <w:rsid w:val="7BD11376"/>
    <w:rsid w:val="7C4C4851"/>
    <w:rsid w:val="7ECF49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B1E"/>
    <w:pPr>
      <w:widowControl w:val="0"/>
      <w:jc w:val="both"/>
    </w:pPr>
    <w:rPr>
      <w:rFonts w:cs="Calibri"/>
      <w:szCs w:val="21"/>
    </w:rPr>
  </w:style>
  <w:style w:type="paragraph" w:styleId="Heading1">
    <w:name w:val="heading 1"/>
    <w:basedOn w:val="Normal"/>
    <w:next w:val="Normal"/>
    <w:link w:val="Heading1Char"/>
    <w:uiPriority w:val="99"/>
    <w:qFormat/>
    <w:rsid w:val="00C72B1E"/>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C72B1E"/>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C72B1E"/>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C72B1E"/>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C72B1E"/>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C72B1E"/>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B1E"/>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C72B1E"/>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C72B1E"/>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C72B1E"/>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C72B1E"/>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C72B1E"/>
    <w:rPr>
      <w:rFonts w:ascii="宋体" w:eastAsia="宋体" w:hAnsi="宋体" w:cs="宋体"/>
      <w:kern w:val="0"/>
      <w:sz w:val="15"/>
      <w:szCs w:val="15"/>
    </w:rPr>
  </w:style>
  <w:style w:type="paragraph" w:styleId="HTMLAddress">
    <w:name w:val="HTML Address"/>
    <w:basedOn w:val="Normal"/>
    <w:link w:val="HTMLAddressChar"/>
    <w:uiPriority w:val="99"/>
    <w:semiHidden/>
    <w:rsid w:val="00C72B1E"/>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C72B1E"/>
    <w:rPr>
      <w:rFonts w:ascii="宋体" w:eastAsia="宋体" w:hAnsi="宋体" w:cs="宋体"/>
      <w:kern w:val="0"/>
      <w:sz w:val="24"/>
      <w:szCs w:val="24"/>
    </w:rPr>
  </w:style>
  <w:style w:type="paragraph" w:styleId="Footer">
    <w:name w:val="footer"/>
    <w:basedOn w:val="Normal"/>
    <w:link w:val="FooterChar"/>
    <w:uiPriority w:val="99"/>
    <w:rsid w:val="00C72B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2B1E"/>
    <w:rPr>
      <w:rFonts w:cs="Times New Roman"/>
      <w:sz w:val="18"/>
      <w:szCs w:val="18"/>
    </w:rPr>
  </w:style>
  <w:style w:type="paragraph" w:styleId="Header">
    <w:name w:val="header"/>
    <w:basedOn w:val="Normal"/>
    <w:link w:val="HeaderChar"/>
    <w:uiPriority w:val="99"/>
    <w:semiHidden/>
    <w:rsid w:val="00C72B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2B1E"/>
    <w:rPr>
      <w:rFonts w:cs="Times New Roman"/>
      <w:sz w:val="18"/>
      <w:szCs w:val="18"/>
    </w:rPr>
  </w:style>
  <w:style w:type="paragraph" w:styleId="NormalWeb">
    <w:name w:val="Normal (Web)"/>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C72B1E"/>
    <w:rPr>
      <w:rFonts w:cs="Times New Roman"/>
      <w:color w:val="auto"/>
      <w:u w:val="none"/>
    </w:rPr>
  </w:style>
  <w:style w:type="character" w:styleId="Emphasis">
    <w:name w:val="Emphasis"/>
    <w:basedOn w:val="DefaultParagraphFont"/>
    <w:uiPriority w:val="99"/>
    <w:qFormat/>
    <w:rsid w:val="00C72B1E"/>
    <w:rPr>
      <w:rFonts w:cs="Times New Roman"/>
    </w:rPr>
  </w:style>
  <w:style w:type="character" w:styleId="Hyperlink">
    <w:name w:val="Hyperlink"/>
    <w:basedOn w:val="DefaultParagraphFont"/>
    <w:uiPriority w:val="99"/>
    <w:semiHidden/>
    <w:rsid w:val="00C72B1E"/>
    <w:rPr>
      <w:rFonts w:cs="Times New Roman"/>
      <w:color w:val="auto"/>
      <w:u w:val="none"/>
    </w:rPr>
  </w:style>
  <w:style w:type="character" w:styleId="HTMLCode">
    <w:name w:val="HTML Code"/>
    <w:basedOn w:val="DefaultParagraphFont"/>
    <w:uiPriority w:val="99"/>
    <w:semiHidden/>
    <w:rsid w:val="00C72B1E"/>
    <w:rPr>
      <w:rFonts w:ascii="宋体" w:eastAsia="宋体" w:hAnsi="宋体" w:cs="宋体"/>
      <w:sz w:val="24"/>
      <w:szCs w:val="24"/>
    </w:rPr>
  </w:style>
  <w:style w:type="character" w:styleId="HTMLCite">
    <w:name w:val="HTML Cite"/>
    <w:basedOn w:val="DefaultParagraphFont"/>
    <w:uiPriority w:val="99"/>
    <w:semiHidden/>
    <w:rsid w:val="00C72B1E"/>
    <w:rPr>
      <w:rFonts w:cs="Times New Roman"/>
    </w:rPr>
  </w:style>
  <w:style w:type="paragraph" w:customStyle="1" w:styleId="fb">
    <w:name w:val="fb"/>
    <w:basedOn w:val="Normal"/>
    <w:uiPriority w:val="99"/>
    <w:rsid w:val="00C72B1E"/>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C72B1E"/>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C72B1E"/>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C72B1E"/>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C72B1E"/>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C72B1E"/>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C72B1E"/>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C72B1E"/>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C72B1E"/>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C72B1E"/>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C72B1E"/>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C72B1E"/>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C72B1E"/>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C72B1E"/>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C72B1E"/>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C72B1E"/>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C72B1E"/>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C72B1E"/>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C72B1E"/>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C72B1E"/>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C72B1E"/>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C72B1E"/>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C72B1E"/>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C72B1E"/>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C72B1E"/>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C72B1E"/>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C72B1E"/>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C72B1E"/>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C72B1E"/>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C72B1E"/>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C72B1E"/>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C72B1E"/>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C72B1E"/>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C72B1E"/>
    <w:rPr>
      <w:rFonts w:cs="Times New Roman"/>
    </w:rPr>
  </w:style>
  <w:style w:type="paragraph" w:customStyle="1" w:styleId="navmenu1">
    <w:name w:val="navmenu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C72B1E"/>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C72B1E"/>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C72B1E"/>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C72B1E"/>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C72B1E"/>
    <w:pPr>
      <w:widowControl/>
      <w:jc w:val="left"/>
    </w:pPr>
    <w:rPr>
      <w:rFonts w:ascii="宋体" w:hAnsi="宋体" w:cs="宋体"/>
      <w:kern w:val="0"/>
      <w:sz w:val="24"/>
      <w:szCs w:val="24"/>
    </w:rPr>
  </w:style>
  <w:style w:type="paragraph" w:customStyle="1" w:styleId="smooth-box1">
    <w:name w:val="smooth-box1"/>
    <w:basedOn w:val="Normal"/>
    <w:uiPriority w:val="99"/>
    <w:rsid w:val="00C72B1E"/>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C72B1E"/>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C72B1E"/>
    <w:rPr>
      <w:rFonts w:cs="Times New Roman"/>
      <w:shd w:val="clear" w:color="auto" w:fill="auto"/>
    </w:rPr>
  </w:style>
  <w:style w:type="paragraph" w:customStyle="1" w:styleId="tipscontrol-btn1">
    <w:name w:val="tipscontrol-btn1"/>
    <w:basedOn w:val="Normal"/>
    <w:uiPriority w:val="99"/>
    <w:rsid w:val="00C72B1E"/>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C72B1E"/>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C72B1E"/>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C72B1E"/>
    <w:pPr>
      <w:ind w:firstLineChars="200" w:firstLine="420"/>
    </w:pPr>
  </w:style>
  <w:style w:type="paragraph" w:customStyle="1" w:styleId="reader-word-layer">
    <w:name w:val="reader-word-layer"/>
    <w:basedOn w:val="Normal"/>
    <w:uiPriority w:val="99"/>
    <w:rsid w:val="00C72B1E"/>
    <w:pPr>
      <w:widowControl/>
      <w:spacing w:before="100" w:beforeAutospacing="1" w:after="100" w:afterAutospacing="1"/>
      <w:jc w:val="left"/>
    </w:pPr>
    <w:rPr>
      <w:rFonts w:ascii="宋体" w:hAnsi="宋体" w:cs="宋体"/>
      <w:kern w:val="0"/>
      <w:sz w:val="24"/>
      <w:szCs w:val="24"/>
    </w:rPr>
  </w:style>
  <w:style w:type="character" w:customStyle="1" w:styleId="style68">
    <w:name w:val="style68"/>
    <w:basedOn w:val="DefaultParagraphFont"/>
    <w:uiPriority w:val="99"/>
    <w:rsid w:val="00C72B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824</Words>
  <Characters>4702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PC</cp:lastModifiedBy>
  <cp:revision>2</cp:revision>
  <cp:lastPrinted>2018-03-12T07:20:00Z</cp:lastPrinted>
  <dcterms:created xsi:type="dcterms:W3CDTF">2019-11-15T02:39:00Z</dcterms:created>
  <dcterms:modified xsi:type="dcterms:W3CDTF">2019-11-15T02:39:00Z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