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70" w:lineRule="atLeast"/>
        <w:jc w:val="center"/>
        <w:rPr>
          <w:rFonts w:hint="eastAsia" w:ascii="宋体" w:hAnsi="宋体" w:eastAsia="宋体" w:cs="宋体"/>
          <w:b/>
          <w:bCs/>
          <w:color w:val="333333"/>
          <w:kern w:val="0"/>
          <w:sz w:val="44"/>
          <w:lang w:val="en-US" w:eastAsia="zh-CN"/>
        </w:rPr>
      </w:pPr>
      <w:r>
        <w:rPr>
          <w:rFonts w:hint="eastAsia" w:ascii="宋体" w:hAnsi="宋体" w:cs="宋体"/>
          <w:b/>
          <w:bCs/>
          <w:color w:val="333333"/>
          <w:kern w:val="0"/>
          <w:sz w:val="44"/>
        </w:rPr>
        <w:t>202</w:t>
      </w:r>
      <w:r>
        <w:rPr>
          <w:rFonts w:hint="eastAsia" w:ascii="宋体" w:hAnsi="宋体" w:cs="宋体"/>
          <w:b/>
          <w:bCs/>
          <w:color w:val="333333"/>
          <w:kern w:val="0"/>
          <w:sz w:val="44"/>
          <w:lang w:val="en-US" w:eastAsia="zh-CN"/>
        </w:rPr>
        <w:t>1</w:t>
      </w:r>
      <w:r>
        <w:rPr>
          <w:rFonts w:hint="eastAsia" w:ascii="宋体" w:hAnsi="宋体" w:cs="宋体"/>
          <w:b/>
          <w:bCs/>
          <w:color w:val="333333"/>
          <w:kern w:val="0"/>
          <w:sz w:val="44"/>
        </w:rPr>
        <w:t>年</w:t>
      </w:r>
      <w:r>
        <w:rPr>
          <w:rFonts w:hint="eastAsia" w:ascii="宋体" w:hAnsi="宋体" w:cs="宋体"/>
          <w:b/>
          <w:bCs/>
          <w:color w:val="333333"/>
          <w:kern w:val="0"/>
          <w:sz w:val="44"/>
          <w:lang w:val="en-US" w:eastAsia="zh-CN"/>
        </w:rPr>
        <w:t>度</w:t>
      </w:r>
    </w:p>
    <w:p>
      <w:pPr>
        <w:widowControl/>
        <w:shd w:val="clear" w:color="auto" w:fill="FFFFFF"/>
        <w:spacing w:line="570" w:lineRule="atLeast"/>
        <w:jc w:val="center"/>
        <w:rPr>
          <w:rFonts w:hint="eastAsia" w:ascii="宋体" w:hAnsi="宋体" w:cs="宋体"/>
          <w:b/>
          <w:bCs/>
          <w:color w:val="333333"/>
          <w:kern w:val="0"/>
          <w:sz w:val="44"/>
          <w:lang w:eastAsia="zh-CN"/>
        </w:rPr>
      </w:pPr>
      <w:r>
        <w:rPr>
          <w:rFonts w:hint="eastAsia" w:ascii="宋体" w:hAnsi="宋体" w:cs="宋体"/>
          <w:b/>
          <w:bCs/>
          <w:color w:val="333333"/>
          <w:kern w:val="0"/>
          <w:sz w:val="44"/>
        </w:rPr>
        <w:t>桃源县</w:t>
      </w:r>
      <w:r>
        <w:rPr>
          <w:rFonts w:hint="eastAsia" w:ascii="宋体" w:hAnsi="宋体" w:cs="宋体"/>
          <w:b/>
          <w:bCs/>
          <w:color w:val="333333"/>
          <w:kern w:val="0"/>
          <w:sz w:val="44"/>
          <w:lang w:eastAsia="zh-CN"/>
        </w:rPr>
        <w:t>郑家驿镇人民政府</w:t>
      </w:r>
    </w:p>
    <w:p>
      <w:pPr>
        <w:widowControl/>
        <w:shd w:val="clear" w:color="auto" w:fill="FFFFFF"/>
        <w:spacing w:line="570" w:lineRule="atLeast"/>
        <w:jc w:val="center"/>
        <w:rPr>
          <w:rFonts w:hint="eastAsia" w:ascii="宋体" w:hAnsi="宋体" w:cs="宋体"/>
          <w:color w:val="333333"/>
          <w:kern w:val="0"/>
          <w:sz w:val="24"/>
        </w:rPr>
      </w:pPr>
      <w:r>
        <w:rPr>
          <w:rFonts w:hint="eastAsia" w:ascii="宋体" w:hAnsi="宋体" w:cs="宋体"/>
          <w:b/>
          <w:bCs/>
          <w:color w:val="333333"/>
          <w:kern w:val="0"/>
          <w:sz w:val="44"/>
        </w:rPr>
        <w:t>部门预算编制说明</w:t>
      </w:r>
    </w:p>
    <w:p>
      <w:pPr>
        <w:widowControl/>
        <w:shd w:val="clear" w:color="auto" w:fill="FFFFFF"/>
        <w:spacing w:beforeAutospacing="1" w:afterAutospacing="1"/>
        <w:ind w:firstLine="480"/>
        <w:jc w:val="center"/>
        <w:rPr>
          <w:rFonts w:hint="eastAsia" w:ascii="宋体" w:hAnsi="宋体" w:cs="宋体"/>
          <w:color w:val="333333"/>
          <w:kern w:val="0"/>
          <w:sz w:val="24"/>
        </w:rPr>
      </w:pPr>
      <w:r>
        <w:rPr>
          <w:rFonts w:hint="eastAsia" w:ascii="宋体" w:hAnsi="宋体" w:cs="宋体"/>
          <w:b/>
          <w:bCs/>
          <w:color w:val="333333"/>
          <w:kern w:val="0"/>
          <w:sz w:val="32"/>
        </w:rPr>
        <w:t>目  录</w:t>
      </w:r>
    </w:p>
    <w:p>
      <w:pPr>
        <w:widowControl/>
        <w:shd w:val="clear" w:color="auto" w:fill="FFFFFF"/>
        <w:ind w:firstLine="480"/>
        <w:jc w:val="left"/>
        <w:rPr>
          <w:rFonts w:hint="eastAsia" w:ascii="宋体" w:hAnsi="宋体" w:cs="宋体"/>
          <w:b/>
          <w:bCs/>
          <w:color w:val="333333"/>
          <w:kern w:val="0"/>
          <w:sz w:val="29"/>
        </w:rPr>
      </w:pPr>
      <w:r>
        <w:rPr>
          <w:rFonts w:hint="eastAsia" w:ascii="宋体" w:hAnsi="宋体" w:cs="宋体"/>
          <w:b/>
          <w:bCs/>
          <w:color w:val="333333"/>
          <w:kern w:val="0"/>
          <w:sz w:val="29"/>
        </w:rPr>
        <w:t>第一部分：</w:t>
      </w:r>
      <w:r>
        <w:rPr>
          <w:rFonts w:hint="eastAsia" w:ascii="宋体" w:hAnsi="宋体" w:cs="宋体"/>
          <w:b/>
          <w:bCs/>
          <w:color w:val="333333"/>
          <w:kern w:val="0"/>
          <w:sz w:val="29"/>
          <w:lang w:val="en-US" w:eastAsia="zh-CN"/>
        </w:rPr>
        <w:t>2021年度</w:t>
      </w:r>
      <w:r>
        <w:rPr>
          <w:rFonts w:hint="eastAsia" w:ascii="宋体" w:hAnsi="宋体" w:cs="宋体"/>
          <w:b/>
          <w:bCs/>
          <w:color w:val="333333"/>
          <w:kern w:val="0"/>
          <w:sz w:val="29"/>
        </w:rPr>
        <w:t>桃源县郑家驿镇人民政府部门预算编制说明</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b/>
          <w:bCs/>
          <w:color w:val="333333"/>
          <w:kern w:val="0"/>
          <w:sz w:val="29"/>
        </w:rPr>
        <w:t>一、部门基本概况</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color w:val="333333"/>
          <w:kern w:val="0"/>
          <w:sz w:val="29"/>
          <w:szCs w:val="29"/>
        </w:rPr>
        <w:t>（一）职能职责</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color w:val="333333"/>
          <w:kern w:val="0"/>
          <w:sz w:val="29"/>
          <w:szCs w:val="29"/>
        </w:rPr>
        <w:t>（二）机构设置</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b/>
          <w:bCs/>
          <w:color w:val="333333"/>
          <w:kern w:val="0"/>
          <w:sz w:val="29"/>
        </w:rPr>
        <w:t>二、部门预算单位构成</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b/>
          <w:bCs/>
          <w:color w:val="333333"/>
          <w:kern w:val="0"/>
          <w:sz w:val="29"/>
        </w:rPr>
        <w:t>三、部门收支总体情况</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color w:val="333333"/>
          <w:kern w:val="0"/>
          <w:sz w:val="29"/>
          <w:szCs w:val="29"/>
        </w:rPr>
        <w:t>（一）收入预算</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color w:val="333333"/>
          <w:kern w:val="0"/>
          <w:sz w:val="29"/>
          <w:szCs w:val="29"/>
        </w:rPr>
        <w:t>（二）支出预算</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b/>
          <w:bCs/>
          <w:color w:val="333333"/>
          <w:kern w:val="0"/>
          <w:sz w:val="29"/>
        </w:rPr>
        <w:t>四、一般公共预算拨款收支情况</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color w:val="333333"/>
          <w:kern w:val="0"/>
          <w:sz w:val="29"/>
          <w:szCs w:val="29"/>
        </w:rPr>
        <w:t>（一）基本支出</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color w:val="333333"/>
          <w:kern w:val="0"/>
          <w:sz w:val="29"/>
          <w:szCs w:val="29"/>
        </w:rPr>
        <w:t>（二）项目支出</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b/>
          <w:bCs/>
          <w:color w:val="333333"/>
          <w:kern w:val="0"/>
          <w:sz w:val="29"/>
          <w:lang w:val="en-US" w:eastAsia="zh-CN"/>
        </w:rPr>
        <w:t>五</w:t>
      </w:r>
      <w:r>
        <w:rPr>
          <w:rFonts w:hint="eastAsia" w:ascii="宋体" w:hAnsi="宋体" w:cs="宋体"/>
          <w:b/>
          <w:bCs/>
          <w:color w:val="333333"/>
          <w:kern w:val="0"/>
          <w:sz w:val="29"/>
        </w:rPr>
        <w:t>、政府性基金预算拨款收支情况</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b/>
          <w:bCs/>
          <w:color w:val="333333"/>
          <w:kern w:val="0"/>
          <w:sz w:val="29"/>
          <w:lang w:val="en-US" w:eastAsia="zh-CN"/>
        </w:rPr>
        <w:t>六</w:t>
      </w:r>
      <w:r>
        <w:rPr>
          <w:rFonts w:hint="eastAsia" w:ascii="宋体" w:hAnsi="宋体" w:cs="宋体"/>
          <w:b/>
          <w:bCs/>
          <w:color w:val="333333"/>
          <w:kern w:val="0"/>
          <w:sz w:val="29"/>
        </w:rPr>
        <w:t>、其他重要事项的情况说明</w:t>
      </w:r>
    </w:p>
    <w:p>
      <w:pPr>
        <w:widowControl/>
        <w:shd w:val="clear" w:color="auto" w:fill="FFFFFF"/>
        <w:ind w:firstLine="480"/>
        <w:jc w:val="left"/>
        <w:rPr>
          <w:rFonts w:hint="eastAsia" w:ascii="宋体" w:hAnsi="宋体" w:cs="宋体"/>
          <w:color w:val="333333"/>
          <w:kern w:val="0"/>
          <w:sz w:val="29"/>
          <w:szCs w:val="29"/>
        </w:rPr>
      </w:pPr>
      <w:r>
        <w:rPr>
          <w:rFonts w:hint="eastAsia" w:ascii="宋体" w:hAnsi="宋体" w:cs="宋体"/>
          <w:color w:val="333333"/>
          <w:kern w:val="0"/>
          <w:sz w:val="29"/>
          <w:szCs w:val="29"/>
        </w:rPr>
        <w:t>（一）机关运行经费</w:t>
      </w:r>
    </w:p>
    <w:p>
      <w:pPr>
        <w:widowControl/>
        <w:numPr>
          <w:ilvl w:val="0"/>
          <w:numId w:val="1"/>
        </w:numPr>
        <w:shd w:val="clear" w:color="auto" w:fill="FFFFFF"/>
        <w:ind w:firstLine="480"/>
        <w:jc w:val="left"/>
        <w:rPr>
          <w:rFonts w:hint="eastAsia" w:ascii="宋体" w:hAnsi="宋体" w:cs="宋体"/>
          <w:color w:val="333333"/>
          <w:kern w:val="0"/>
          <w:sz w:val="29"/>
          <w:szCs w:val="29"/>
        </w:rPr>
      </w:pPr>
      <w:r>
        <w:rPr>
          <w:rFonts w:hint="eastAsia" w:ascii="宋体" w:hAnsi="宋体" w:cs="宋体"/>
          <w:color w:val="333333"/>
          <w:kern w:val="0"/>
          <w:sz w:val="29"/>
          <w:szCs w:val="29"/>
        </w:rPr>
        <w:t>“三公”经费预算</w:t>
      </w:r>
    </w:p>
    <w:p>
      <w:pPr>
        <w:widowControl/>
        <w:shd w:val="clear" w:color="auto" w:fill="FFFFFF"/>
        <w:ind w:firstLine="480"/>
        <w:jc w:val="left"/>
        <w:rPr>
          <w:rFonts w:hint="eastAsia" w:ascii="宋体" w:hAnsi="宋体" w:cs="宋体"/>
          <w:color w:val="333333"/>
          <w:kern w:val="0"/>
          <w:sz w:val="29"/>
          <w:szCs w:val="29"/>
        </w:rPr>
      </w:pPr>
      <w:r>
        <w:rPr>
          <w:rFonts w:hint="eastAsia" w:ascii="宋体" w:hAnsi="宋体" w:cs="宋体"/>
          <w:color w:val="333333"/>
          <w:kern w:val="0"/>
          <w:sz w:val="29"/>
          <w:szCs w:val="29"/>
        </w:rPr>
        <w:t>（</w:t>
      </w:r>
      <w:r>
        <w:rPr>
          <w:rFonts w:hint="eastAsia" w:ascii="宋体" w:hAnsi="宋体" w:cs="宋体"/>
          <w:color w:val="333333"/>
          <w:kern w:val="0"/>
          <w:sz w:val="29"/>
          <w:szCs w:val="29"/>
          <w:lang w:val="en-US" w:eastAsia="zh-CN"/>
        </w:rPr>
        <w:t>三</w:t>
      </w:r>
      <w:r>
        <w:rPr>
          <w:rFonts w:hint="eastAsia" w:ascii="宋体" w:hAnsi="宋体" w:cs="宋体"/>
          <w:color w:val="333333"/>
          <w:kern w:val="0"/>
          <w:sz w:val="29"/>
          <w:szCs w:val="29"/>
        </w:rPr>
        <w:t>）政府采购情况</w:t>
      </w:r>
    </w:p>
    <w:p>
      <w:pPr>
        <w:widowControl/>
        <w:shd w:val="clear" w:color="auto" w:fill="FFFFFF"/>
        <w:ind w:firstLine="480"/>
        <w:jc w:val="left"/>
        <w:rPr>
          <w:rFonts w:hint="eastAsia" w:ascii="宋体" w:hAnsi="宋体" w:cs="宋体"/>
          <w:color w:val="333333"/>
          <w:kern w:val="0"/>
          <w:sz w:val="29"/>
          <w:szCs w:val="29"/>
        </w:rPr>
      </w:pPr>
      <w:r>
        <w:rPr>
          <w:rFonts w:hint="eastAsia" w:ascii="宋体" w:hAnsi="宋体" w:cs="宋体"/>
          <w:color w:val="333333"/>
          <w:kern w:val="0"/>
          <w:sz w:val="29"/>
          <w:szCs w:val="29"/>
        </w:rPr>
        <w:t>（</w:t>
      </w:r>
      <w:r>
        <w:rPr>
          <w:rFonts w:hint="eastAsia" w:ascii="宋体" w:hAnsi="宋体" w:cs="宋体"/>
          <w:color w:val="333333"/>
          <w:kern w:val="0"/>
          <w:sz w:val="29"/>
          <w:szCs w:val="29"/>
          <w:lang w:val="en-US" w:eastAsia="zh-CN"/>
        </w:rPr>
        <w:t>四</w:t>
      </w:r>
      <w:r>
        <w:rPr>
          <w:rFonts w:hint="eastAsia" w:ascii="宋体" w:hAnsi="宋体" w:cs="宋体"/>
          <w:color w:val="333333"/>
          <w:kern w:val="0"/>
          <w:sz w:val="29"/>
          <w:szCs w:val="29"/>
        </w:rPr>
        <w:t>）国有资产占用使用及新增资产配置情况</w:t>
      </w:r>
    </w:p>
    <w:p>
      <w:pPr>
        <w:widowControl/>
        <w:shd w:val="clear" w:color="auto" w:fill="FFFFFF"/>
        <w:ind w:firstLine="480"/>
        <w:jc w:val="left"/>
        <w:rPr>
          <w:rFonts w:hint="eastAsia"/>
        </w:rPr>
      </w:pPr>
      <w:r>
        <w:rPr>
          <w:rFonts w:hint="eastAsia" w:ascii="宋体" w:hAnsi="宋体" w:cs="宋体"/>
          <w:color w:val="333333"/>
          <w:kern w:val="0"/>
          <w:sz w:val="29"/>
          <w:szCs w:val="29"/>
        </w:rPr>
        <w:t>（</w:t>
      </w:r>
      <w:r>
        <w:rPr>
          <w:rFonts w:hint="eastAsia" w:ascii="宋体" w:hAnsi="宋体" w:cs="宋体"/>
          <w:color w:val="333333"/>
          <w:kern w:val="0"/>
          <w:sz w:val="29"/>
          <w:szCs w:val="29"/>
          <w:lang w:val="en-US" w:eastAsia="zh-CN"/>
        </w:rPr>
        <w:t>五</w:t>
      </w:r>
      <w:r>
        <w:rPr>
          <w:rFonts w:hint="eastAsia" w:ascii="宋体" w:hAnsi="宋体" w:cs="宋体"/>
          <w:color w:val="333333"/>
          <w:kern w:val="0"/>
          <w:sz w:val="29"/>
          <w:szCs w:val="29"/>
        </w:rPr>
        <w:t>）预算绩效管理工作情况</w:t>
      </w:r>
    </w:p>
    <w:p>
      <w:pPr>
        <w:widowControl/>
        <w:shd w:val="clear" w:color="auto" w:fill="FFFFFF"/>
        <w:ind w:firstLine="480"/>
        <w:jc w:val="left"/>
        <w:rPr>
          <w:rFonts w:hint="eastAsia" w:ascii="宋体" w:hAnsi="宋体" w:cs="宋体"/>
          <w:b/>
          <w:bCs/>
          <w:color w:val="333333"/>
          <w:kern w:val="0"/>
          <w:sz w:val="29"/>
        </w:rPr>
      </w:pPr>
      <w:r>
        <w:rPr>
          <w:rFonts w:hint="eastAsia" w:ascii="宋体" w:hAnsi="宋体" w:cs="宋体"/>
          <w:b/>
          <w:bCs/>
          <w:color w:val="333333"/>
          <w:kern w:val="0"/>
          <w:sz w:val="29"/>
          <w:lang w:val="en-US" w:eastAsia="zh-CN"/>
        </w:rPr>
        <w:t>七</w:t>
      </w:r>
      <w:r>
        <w:rPr>
          <w:rFonts w:hint="eastAsia" w:ascii="宋体" w:hAnsi="宋体" w:cs="宋体"/>
          <w:b/>
          <w:bCs/>
          <w:color w:val="333333"/>
          <w:kern w:val="0"/>
          <w:sz w:val="29"/>
        </w:rPr>
        <w:t>、名词解释</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b/>
          <w:bCs/>
          <w:color w:val="333333"/>
          <w:kern w:val="0"/>
          <w:sz w:val="29"/>
        </w:rPr>
        <w:t>第二部分：桃源县郑家驿镇人民政府2021年部门预算公开表格</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1、</w:t>
      </w:r>
      <w:r>
        <w:rPr>
          <w:rFonts w:hint="eastAsia" w:ascii="宋体" w:hAnsi="宋体" w:cs="宋体"/>
          <w:color w:val="333333"/>
          <w:kern w:val="0"/>
          <w:sz w:val="29"/>
          <w:szCs w:val="29"/>
        </w:rPr>
        <w:tab/>
      </w:r>
      <w:r>
        <w:rPr>
          <w:rFonts w:hint="eastAsia" w:ascii="宋体" w:hAnsi="宋体" w:cs="宋体"/>
          <w:color w:val="333333"/>
          <w:kern w:val="0"/>
          <w:sz w:val="29"/>
          <w:szCs w:val="29"/>
        </w:rPr>
        <w:t>收支总表</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2、</w:t>
      </w:r>
      <w:r>
        <w:rPr>
          <w:rFonts w:hint="eastAsia" w:ascii="宋体" w:hAnsi="宋体" w:cs="宋体"/>
          <w:color w:val="333333"/>
          <w:kern w:val="0"/>
          <w:sz w:val="29"/>
          <w:szCs w:val="29"/>
        </w:rPr>
        <w:tab/>
      </w:r>
      <w:r>
        <w:rPr>
          <w:rFonts w:hint="eastAsia" w:ascii="宋体" w:hAnsi="宋体" w:cs="宋体"/>
          <w:color w:val="333333"/>
          <w:kern w:val="0"/>
          <w:sz w:val="29"/>
          <w:szCs w:val="29"/>
        </w:rPr>
        <w:t>收入总表</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3、</w:t>
      </w:r>
      <w:r>
        <w:rPr>
          <w:rFonts w:hint="eastAsia" w:ascii="宋体" w:hAnsi="宋体" w:cs="宋体"/>
          <w:color w:val="333333"/>
          <w:kern w:val="0"/>
          <w:sz w:val="29"/>
          <w:szCs w:val="29"/>
        </w:rPr>
        <w:tab/>
      </w:r>
      <w:r>
        <w:rPr>
          <w:rFonts w:hint="eastAsia" w:ascii="宋体" w:hAnsi="宋体" w:cs="宋体"/>
          <w:color w:val="333333"/>
          <w:kern w:val="0"/>
          <w:sz w:val="29"/>
          <w:szCs w:val="29"/>
        </w:rPr>
        <w:t>支出总表</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4、</w:t>
      </w:r>
      <w:r>
        <w:rPr>
          <w:rFonts w:hint="eastAsia" w:ascii="宋体" w:hAnsi="宋体" w:cs="宋体"/>
          <w:color w:val="333333"/>
          <w:kern w:val="0"/>
          <w:sz w:val="29"/>
          <w:szCs w:val="29"/>
        </w:rPr>
        <w:tab/>
      </w:r>
      <w:r>
        <w:rPr>
          <w:rFonts w:hint="eastAsia" w:ascii="宋体" w:hAnsi="宋体" w:cs="宋体"/>
          <w:color w:val="333333"/>
          <w:kern w:val="0"/>
          <w:sz w:val="29"/>
          <w:szCs w:val="29"/>
        </w:rPr>
        <w:t>财拨总表</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5、</w:t>
      </w:r>
      <w:r>
        <w:rPr>
          <w:rFonts w:hint="eastAsia" w:ascii="宋体" w:hAnsi="宋体" w:cs="宋体"/>
          <w:color w:val="333333"/>
          <w:kern w:val="0"/>
          <w:sz w:val="29"/>
          <w:szCs w:val="29"/>
        </w:rPr>
        <w:tab/>
      </w:r>
      <w:r>
        <w:rPr>
          <w:rFonts w:hint="eastAsia" w:ascii="宋体" w:hAnsi="宋体" w:cs="宋体"/>
          <w:color w:val="333333"/>
          <w:kern w:val="0"/>
          <w:sz w:val="29"/>
          <w:szCs w:val="29"/>
        </w:rPr>
        <w:t>一般预算支出表</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6、</w:t>
      </w:r>
      <w:r>
        <w:rPr>
          <w:rFonts w:hint="eastAsia" w:ascii="宋体" w:hAnsi="宋体" w:cs="宋体"/>
          <w:color w:val="333333"/>
          <w:kern w:val="0"/>
          <w:sz w:val="29"/>
          <w:szCs w:val="29"/>
        </w:rPr>
        <w:tab/>
      </w:r>
      <w:r>
        <w:rPr>
          <w:rFonts w:hint="eastAsia" w:ascii="宋体" w:hAnsi="宋体" w:cs="宋体"/>
          <w:color w:val="333333"/>
          <w:kern w:val="0"/>
          <w:sz w:val="29"/>
          <w:szCs w:val="29"/>
        </w:rPr>
        <w:t>基本支出表</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7、</w:t>
      </w:r>
      <w:r>
        <w:rPr>
          <w:rFonts w:hint="eastAsia" w:ascii="宋体" w:hAnsi="宋体" w:cs="宋体"/>
          <w:color w:val="333333"/>
          <w:kern w:val="0"/>
          <w:sz w:val="29"/>
          <w:szCs w:val="29"/>
        </w:rPr>
        <w:tab/>
      </w:r>
      <w:r>
        <w:rPr>
          <w:rFonts w:hint="eastAsia" w:ascii="宋体" w:hAnsi="宋体" w:cs="宋体"/>
          <w:color w:val="333333"/>
          <w:kern w:val="0"/>
          <w:sz w:val="29"/>
          <w:szCs w:val="29"/>
        </w:rPr>
        <w:t>三公经费表</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8、</w:t>
      </w:r>
      <w:r>
        <w:rPr>
          <w:rFonts w:hint="eastAsia" w:ascii="宋体" w:hAnsi="宋体" w:cs="宋体"/>
          <w:color w:val="333333"/>
          <w:kern w:val="0"/>
          <w:sz w:val="29"/>
          <w:szCs w:val="29"/>
        </w:rPr>
        <w:tab/>
      </w:r>
      <w:r>
        <w:rPr>
          <w:rFonts w:hint="eastAsia" w:ascii="宋体" w:hAnsi="宋体" w:cs="宋体"/>
          <w:color w:val="333333"/>
          <w:kern w:val="0"/>
          <w:sz w:val="29"/>
          <w:szCs w:val="29"/>
        </w:rPr>
        <w:t>政府性基金</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9、</w:t>
      </w:r>
      <w:r>
        <w:rPr>
          <w:rFonts w:hint="eastAsia" w:ascii="宋体" w:hAnsi="宋体" w:cs="宋体"/>
          <w:color w:val="333333"/>
          <w:kern w:val="0"/>
          <w:sz w:val="29"/>
          <w:szCs w:val="29"/>
        </w:rPr>
        <w:tab/>
      </w:r>
      <w:r>
        <w:rPr>
          <w:rFonts w:hint="eastAsia" w:ascii="宋体" w:hAnsi="宋体" w:cs="宋体"/>
          <w:color w:val="333333"/>
          <w:kern w:val="0"/>
          <w:sz w:val="29"/>
          <w:szCs w:val="29"/>
        </w:rPr>
        <w:t>非税收入计划表</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10、</w:t>
      </w:r>
      <w:r>
        <w:rPr>
          <w:rFonts w:hint="eastAsia" w:ascii="宋体" w:hAnsi="宋体" w:cs="宋体"/>
          <w:color w:val="333333"/>
          <w:kern w:val="0"/>
          <w:sz w:val="29"/>
          <w:szCs w:val="29"/>
        </w:rPr>
        <w:tab/>
      </w:r>
      <w:r>
        <w:rPr>
          <w:rFonts w:hint="eastAsia" w:ascii="宋体" w:hAnsi="宋体" w:cs="宋体"/>
          <w:color w:val="333333"/>
          <w:kern w:val="0"/>
          <w:sz w:val="29"/>
          <w:szCs w:val="29"/>
        </w:rPr>
        <w:t>支出预算汇总表</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11、</w:t>
      </w:r>
      <w:r>
        <w:rPr>
          <w:rFonts w:hint="eastAsia" w:ascii="宋体" w:hAnsi="宋体" w:cs="宋体"/>
          <w:color w:val="333333"/>
          <w:kern w:val="0"/>
          <w:sz w:val="29"/>
          <w:szCs w:val="29"/>
        </w:rPr>
        <w:tab/>
      </w:r>
      <w:r>
        <w:rPr>
          <w:rFonts w:hint="eastAsia" w:ascii="宋体" w:hAnsi="宋体" w:cs="宋体"/>
          <w:color w:val="333333"/>
          <w:kern w:val="0"/>
          <w:sz w:val="29"/>
          <w:szCs w:val="29"/>
        </w:rPr>
        <w:t>支出预算分类汇总表</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12、</w:t>
      </w:r>
      <w:r>
        <w:rPr>
          <w:rFonts w:hint="eastAsia" w:ascii="宋体" w:hAnsi="宋体" w:cs="宋体"/>
          <w:color w:val="333333"/>
          <w:kern w:val="0"/>
          <w:sz w:val="29"/>
          <w:szCs w:val="29"/>
        </w:rPr>
        <w:tab/>
      </w:r>
      <w:r>
        <w:rPr>
          <w:rFonts w:hint="eastAsia" w:ascii="宋体" w:hAnsi="宋体" w:cs="宋体"/>
          <w:color w:val="333333"/>
          <w:kern w:val="0"/>
          <w:sz w:val="29"/>
          <w:szCs w:val="29"/>
        </w:rPr>
        <w:t>基本支出预算明细表—工资福利支出</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13、</w:t>
      </w:r>
      <w:r>
        <w:rPr>
          <w:rFonts w:hint="eastAsia" w:ascii="宋体" w:hAnsi="宋体" w:cs="宋体"/>
          <w:color w:val="333333"/>
          <w:kern w:val="0"/>
          <w:sz w:val="29"/>
          <w:szCs w:val="29"/>
        </w:rPr>
        <w:tab/>
      </w:r>
      <w:r>
        <w:rPr>
          <w:rFonts w:hint="eastAsia" w:ascii="宋体" w:hAnsi="宋体" w:cs="宋体"/>
          <w:color w:val="333333"/>
          <w:kern w:val="0"/>
          <w:sz w:val="29"/>
          <w:szCs w:val="29"/>
        </w:rPr>
        <w:t>基本支出预算明细表—商品和服务支出</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14、</w:t>
      </w:r>
      <w:r>
        <w:rPr>
          <w:rFonts w:hint="eastAsia" w:ascii="宋体" w:hAnsi="宋体" w:cs="宋体"/>
          <w:color w:val="333333"/>
          <w:kern w:val="0"/>
          <w:sz w:val="29"/>
          <w:szCs w:val="29"/>
        </w:rPr>
        <w:tab/>
      </w:r>
      <w:r>
        <w:rPr>
          <w:rFonts w:hint="eastAsia" w:ascii="宋体" w:hAnsi="宋体" w:cs="宋体"/>
          <w:color w:val="333333"/>
          <w:kern w:val="0"/>
          <w:sz w:val="29"/>
          <w:szCs w:val="29"/>
        </w:rPr>
        <w:t>基本支出预算明细表—对个人和家庭的补助</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15、</w:t>
      </w:r>
      <w:r>
        <w:rPr>
          <w:rFonts w:hint="eastAsia" w:ascii="宋体" w:hAnsi="宋体" w:cs="宋体"/>
          <w:color w:val="333333"/>
          <w:kern w:val="0"/>
          <w:sz w:val="29"/>
          <w:szCs w:val="29"/>
        </w:rPr>
        <w:tab/>
      </w:r>
      <w:r>
        <w:rPr>
          <w:rFonts w:hint="eastAsia" w:ascii="宋体" w:hAnsi="宋体" w:cs="宋体"/>
          <w:color w:val="333333"/>
          <w:kern w:val="0"/>
          <w:sz w:val="29"/>
          <w:szCs w:val="29"/>
        </w:rPr>
        <w:t>项目支出预算总表</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16、</w:t>
      </w:r>
      <w:r>
        <w:rPr>
          <w:rFonts w:hint="eastAsia" w:ascii="宋体" w:hAnsi="宋体" w:cs="宋体"/>
          <w:color w:val="333333"/>
          <w:kern w:val="0"/>
          <w:sz w:val="29"/>
          <w:szCs w:val="29"/>
        </w:rPr>
        <w:tab/>
      </w:r>
      <w:r>
        <w:rPr>
          <w:rFonts w:hint="eastAsia" w:ascii="宋体" w:hAnsi="宋体" w:cs="宋体"/>
          <w:color w:val="333333"/>
          <w:kern w:val="0"/>
          <w:sz w:val="29"/>
          <w:szCs w:val="29"/>
        </w:rPr>
        <w:t>专项商品服务支出明细表</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17、</w:t>
      </w:r>
      <w:r>
        <w:rPr>
          <w:rFonts w:hint="eastAsia" w:ascii="宋体" w:hAnsi="宋体" w:cs="宋体"/>
          <w:color w:val="333333"/>
          <w:kern w:val="0"/>
          <w:sz w:val="29"/>
          <w:szCs w:val="29"/>
        </w:rPr>
        <w:tab/>
      </w:r>
      <w:r>
        <w:rPr>
          <w:rFonts w:hint="eastAsia" w:ascii="宋体" w:hAnsi="宋体" w:cs="宋体"/>
          <w:color w:val="333333"/>
          <w:kern w:val="0"/>
          <w:sz w:val="29"/>
          <w:szCs w:val="29"/>
        </w:rPr>
        <w:t>项目支出预算明细表（B)</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18、</w:t>
      </w:r>
      <w:r>
        <w:rPr>
          <w:rFonts w:hint="eastAsia" w:ascii="宋体" w:hAnsi="宋体" w:cs="宋体"/>
          <w:color w:val="333333"/>
          <w:kern w:val="0"/>
          <w:sz w:val="29"/>
          <w:szCs w:val="29"/>
        </w:rPr>
        <w:tab/>
      </w:r>
      <w:r>
        <w:rPr>
          <w:rFonts w:hint="eastAsia" w:ascii="宋体" w:hAnsi="宋体" w:cs="宋体"/>
          <w:color w:val="333333"/>
          <w:kern w:val="0"/>
          <w:sz w:val="29"/>
          <w:szCs w:val="29"/>
        </w:rPr>
        <w:t>项目支出预算明细表（C)</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19、</w:t>
      </w:r>
      <w:r>
        <w:rPr>
          <w:rFonts w:hint="eastAsia" w:ascii="宋体" w:hAnsi="宋体" w:cs="宋体"/>
          <w:color w:val="333333"/>
          <w:kern w:val="0"/>
          <w:sz w:val="29"/>
          <w:szCs w:val="29"/>
        </w:rPr>
        <w:tab/>
      </w:r>
      <w:r>
        <w:rPr>
          <w:rFonts w:hint="eastAsia" w:ascii="宋体" w:hAnsi="宋体" w:cs="宋体"/>
          <w:color w:val="333333"/>
          <w:kern w:val="0"/>
          <w:sz w:val="29"/>
          <w:szCs w:val="29"/>
        </w:rPr>
        <w:t>公共财政拨款—经费拨款支出预算表</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20、</w:t>
      </w:r>
      <w:r>
        <w:rPr>
          <w:rFonts w:hint="eastAsia" w:ascii="宋体" w:hAnsi="宋体" w:cs="宋体"/>
          <w:color w:val="333333"/>
          <w:kern w:val="0"/>
          <w:sz w:val="29"/>
          <w:szCs w:val="29"/>
        </w:rPr>
        <w:tab/>
      </w:r>
      <w:r>
        <w:rPr>
          <w:rFonts w:hint="eastAsia" w:ascii="宋体" w:hAnsi="宋体" w:cs="宋体"/>
          <w:color w:val="333333"/>
          <w:kern w:val="0"/>
          <w:sz w:val="29"/>
          <w:szCs w:val="29"/>
        </w:rPr>
        <w:t>公共财政拨款—纳入公共预算管理的非税收入支出预算表</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21、</w:t>
      </w:r>
      <w:r>
        <w:rPr>
          <w:rFonts w:hint="eastAsia" w:ascii="宋体" w:hAnsi="宋体" w:cs="宋体"/>
          <w:color w:val="333333"/>
          <w:kern w:val="0"/>
          <w:sz w:val="29"/>
          <w:szCs w:val="29"/>
        </w:rPr>
        <w:tab/>
      </w:r>
      <w:r>
        <w:rPr>
          <w:rFonts w:hint="eastAsia" w:ascii="宋体" w:hAnsi="宋体" w:cs="宋体"/>
          <w:color w:val="333333"/>
          <w:kern w:val="0"/>
          <w:sz w:val="29"/>
          <w:szCs w:val="29"/>
        </w:rPr>
        <w:t>政府性基金拨款支出预算表</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22、</w:t>
      </w:r>
      <w:r>
        <w:rPr>
          <w:rFonts w:hint="eastAsia" w:ascii="宋体" w:hAnsi="宋体" w:cs="宋体"/>
          <w:color w:val="333333"/>
          <w:kern w:val="0"/>
          <w:sz w:val="29"/>
          <w:szCs w:val="29"/>
        </w:rPr>
        <w:tab/>
      </w:r>
      <w:r>
        <w:rPr>
          <w:rFonts w:hint="eastAsia" w:ascii="宋体" w:hAnsi="宋体" w:cs="宋体"/>
          <w:color w:val="333333"/>
          <w:kern w:val="0"/>
          <w:sz w:val="29"/>
          <w:szCs w:val="29"/>
        </w:rPr>
        <w:t>纳入专户管理的非税收入支出预算表</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23、</w:t>
      </w:r>
      <w:r>
        <w:rPr>
          <w:rFonts w:hint="eastAsia" w:ascii="宋体" w:hAnsi="宋体" w:cs="宋体"/>
          <w:color w:val="333333"/>
          <w:kern w:val="0"/>
          <w:sz w:val="29"/>
          <w:szCs w:val="29"/>
        </w:rPr>
        <w:tab/>
      </w:r>
      <w:r>
        <w:rPr>
          <w:rFonts w:hint="eastAsia" w:ascii="宋体" w:hAnsi="宋体" w:cs="宋体"/>
          <w:color w:val="333333"/>
          <w:kern w:val="0"/>
          <w:sz w:val="29"/>
          <w:szCs w:val="29"/>
        </w:rPr>
        <w:t>上级补助收入-公共财政补助支出预算表</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24、</w:t>
      </w:r>
      <w:r>
        <w:rPr>
          <w:rFonts w:hint="eastAsia" w:ascii="宋体" w:hAnsi="宋体" w:cs="宋体"/>
          <w:color w:val="333333"/>
          <w:kern w:val="0"/>
          <w:sz w:val="29"/>
          <w:szCs w:val="29"/>
        </w:rPr>
        <w:tab/>
      </w:r>
      <w:r>
        <w:rPr>
          <w:rFonts w:hint="eastAsia" w:ascii="宋体" w:hAnsi="宋体" w:cs="宋体"/>
          <w:color w:val="333333"/>
          <w:kern w:val="0"/>
          <w:sz w:val="29"/>
          <w:szCs w:val="29"/>
        </w:rPr>
        <w:t>上级补助收入-政府性基金补助支出预算表</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25、</w:t>
      </w:r>
      <w:r>
        <w:rPr>
          <w:rFonts w:hint="eastAsia" w:ascii="宋体" w:hAnsi="宋体" w:cs="宋体"/>
          <w:color w:val="333333"/>
          <w:kern w:val="0"/>
          <w:sz w:val="29"/>
          <w:szCs w:val="29"/>
        </w:rPr>
        <w:tab/>
      </w:r>
      <w:r>
        <w:rPr>
          <w:rFonts w:hint="eastAsia" w:ascii="宋体" w:hAnsi="宋体" w:cs="宋体"/>
          <w:color w:val="333333"/>
          <w:kern w:val="0"/>
          <w:sz w:val="29"/>
          <w:szCs w:val="29"/>
        </w:rPr>
        <w:t>上年结转支出预算表</w:t>
      </w:r>
    </w:p>
    <w:p>
      <w:pPr>
        <w:widowControl/>
        <w:spacing w:line="600" w:lineRule="exact"/>
        <w:jc w:val="both"/>
        <w:rPr>
          <w:rFonts w:hint="eastAsia" w:ascii="宋体" w:hAnsi="宋体" w:cs="宋体"/>
          <w:color w:val="333333"/>
          <w:kern w:val="0"/>
          <w:sz w:val="29"/>
          <w:szCs w:val="29"/>
        </w:rPr>
      </w:pPr>
      <w:r>
        <w:rPr>
          <w:rFonts w:hint="eastAsia" w:ascii="宋体" w:hAnsi="宋体" w:cs="宋体"/>
          <w:color w:val="333333"/>
          <w:kern w:val="0"/>
          <w:sz w:val="29"/>
          <w:szCs w:val="29"/>
        </w:rPr>
        <w:t>26、</w:t>
      </w:r>
      <w:r>
        <w:rPr>
          <w:rFonts w:hint="eastAsia" w:ascii="宋体" w:hAnsi="宋体" w:cs="宋体"/>
          <w:color w:val="333333"/>
          <w:kern w:val="0"/>
          <w:sz w:val="29"/>
          <w:szCs w:val="29"/>
        </w:rPr>
        <w:tab/>
      </w:r>
      <w:r>
        <w:rPr>
          <w:rFonts w:hint="eastAsia" w:ascii="宋体" w:hAnsi="宋体" w:cs="宋体"/>
          <w:color w:val="333333"/>
          <w:kern w:val="0"/>
          <w:sz w:val="29"/>
          <w:szCs w:val="29"/>
        </w:rPr>
        <w:t>政府采购预算表</w:t>
      </w:r>
    </w:p>
    <w:p>
      <w:pPr>
        <w:widowControl/>
        <w:spacing w:line="600" w:lineRule="exact"/>
        <w:jc w:val="both"/>
        <w:rPr>
          <w:rFonts w:eastAsia="方正小标宋_GBK"/>
          <w:bCs/>
          <w:kern w:val="0"/>
          <w:sz w:val="36"/>
          <w:szCs w:val="36"/>
        </w:rPr>
      </w:pPr>
      <w:r>
        <w:rPr>
          <w:rFonts w:hint="eastAsia" w:ascii="宋体" w:hAnsi="宋体" w:cs="宋体"/>
          <w:color w:val="333333"/>
          <w:kern w:val="0"/>
          <w:sz w:val="29"/>
          <w:szCs w:val="29"/>
        </w:rPr>
        <w:t>27、</w:t>
      </w:r>
      <w:r>
        <w:rPr>
          <w:rFonts w:hint="eastAsia" w:ascii="宋体" w:hAnsi="宋体" w:cs="宋体"/>
          <w:color w:val="333333"/>
          <w:kern w:val="0"/>
          <w:sz w:val="29"/>
          <w:szCs w:val="29"/>
        </w:rPr>
        <w:tab/>
      </w:r>
      <w:r>
        <w:rPr>
          <w:rFonts w:hint="eastAsia" w:ascii="宋体" w:hAnsi="宋体" w:cs="宋体"/>
          <w:color w:val="333333"/>
          <w:kern w:val="0"/>
          <w:sz w:val="29"/>
          <w:szCs w:val="29"/>
        </w:rPr>
        <w:t>单位人员情况表</w:t>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r>
        <w:rPr>
          <w:rFonts w:hint="eastAsia" w:ascii="宋体" w:hAnsi="宋体" w:cs="宋体"/>
          <w:color w:val="333333"/>
          <w:kern w:val="0"/>
          <w:sz w:val="29"/>
          <w:szCs w:val="29"/>
        </w:rPr>
        <w:tab/>
      </w:r>
    </w:p>
    <w:p>
      <w:pPr>
        <w:widowControl/>
        <w:shd w:val="clear" w:color="auto" w:fill="FFFFFF"/>
        <w:ind w:firstLine="480"/>
        <w:jc w:val="left"/>
        <w:rPr>
          <w:rFonts w:eastAsia="仿宋_GB2312"/>
          <w:b/>
          <w:bCs/>
          <w:kern w:val="0"/>
          <w:sz w:val="32"/>
          <w:szCs w:val="32"/>
        </w:rPr>
      </w:pPr>
      <w:r>
        <w:rPr>
          <w:rFonts w:eastAsia="方正小标宋_GBK"/>
          <w:bCs/>
          <w:kern w:val="0"/>
          <w:sz w:val="36"/>
          <w:szCs w:val="36"/>
        </w:rPr>
        <w:br w:type="page"/>
      </w:r>
      <w:r>
        <w:rPr>
          <w:rFonts w:eastAsia="方正小标宋_GBK"/>
          <w:bCs/>
          <w:kern w:val="0"/>
          <w:sz w:val="36"/>
          <w:szCs w:val="36"/>
        </w:rPr>
        <w:t xml:space="preserve">第一部分 </w:t>
      </w:r>
      <w:r>
        <w:rPr>
          <w:rFonts w:hint="eastAsia" w:eastAsia="方正小标宋_GBK"/>
          <w:bCs/>
          <w:kern w:val="0"/>
          <w:sz w:val="36"/>
          <w:szCs w:val="36"/>
          <w:lang w:val="en-US" w:eastAsia="zh-CN"/>
        </w:rPr>
        <w:t>2021年度</w:t>
      </w:r>
      <w:r>
        <w:rPr>
          <w:rFonts w:hint="eastAsia" w:eastAsia="方正小标宋_GBK"/>
          <w:bCs/>
          <w:kern w:val="0"/>
          <w:sz w:val="36"/>
          <w:szCs w:val="36"/>
        </w:rPr>
        <w:t>桃源县郑家驿镇人民政府部门预算编制说明</w:t>
      </w:r>
    </w:p>
    <w:p>
      <w:pPr>
        <w:widowControl/>
        <w:spacing w:line="600" w:lineRule="exact"/>
        <w:ind w:firstLine="627" w:firstLineChars="196"/>
        <w:jc w:val="left"/>
        <w:rPr>
          <w:rFonts w:eastAsia="黑体"/>
          <w:bCs/>
          <w:kern w:val="0"/>
          <w:sz w:val="32"/>
          <w:szCs w:val="32"/>
        </w:rPr>
      </w:pPr>
      <w:r>
        <w:rPr>
          <w:rFonts w:eastAsia="黑体"/>
          <w:bCs/>
          <w:kern w:val="0"/>
          <w:sz w:val="32"/>
          <w:szCs w:val="32"/>
        </w:rPr>
        <w:t>一、部门基本概况</w:t>
      </w:r>
    </w:p>
    <w:p>
      <w:pPr>
        <w:widowControl/>
        <w:spacing w:line="600" w:lineRule="exact"/>
        <w:ind w:firstLine="630" w:firstLineChars="196"/>
        <w:jc w:val="left"/>
        <w:rPr>
          <w:rFonts w:hint="eastAsia" w:eastAsia="仿宋_GB2312"/>
          <w:sz w:val="32"/>
          <w:szCs w:val="32"/>
        </w:rPr>
      </w:pPr>
      <w:r>
        <w:rPr>
          <w:rFonts w:eastAsia="楷体_GB2312"/>
          <w:b/>
          <w:sz w:val="32"/>
          <w:szCs w:val="32"/>
        </w:rPr>
        <w:t>（一）职能职责。</w:t>
      </w:r>
      <w:r>
        <w:rPr>
          <w:rFonts w:hint="eastAsia" w:eastAsia="仿宋_GB2312"/>
          <w:sz w:val="32"/>
          <w:szCs w:val="32"/>
        </w:rPr>
        <w:t>制定并实施本乡镇的经济社会文化发展规划，维护当地社会治安和社会稳定，改善基础设施建设，推进小场镇建设，推动农业产业化建设，工业兴镇，不断提高农民的收入和生活水平，保证国家的法律法规政策要农村的贯彻实施。</w:t>
      </w:r>
    </w:p>
    <w:p>
      <w:pPr>
        <w:widowControl/>
        <w:spacing w:line="600" w:lineRule="exact"/>
        <w:ind w:firstLine="627" w:firstLineChars="196"/>
        <w:jc w:val="left"/>
        <w:rPr>
          <w:rFonts w:hint="eastAsia" w:eastAsia="仿宋_GB2312"/>
          <w:sz w:val="32"/>
          <w:szCs w:val="32"/>
        </w:rPr>
      </w:pPr>
      <w:r>
        <w:rPr>
          <w:rFonts w:hint="eastAsia" w:eastAsia="仿宋_GB2312"/>
          <w:sz w:val="32"/>
          <w:szCs w:val="32"/>
        </w:rPr>
        <w:t>宣传、贯彻执行党的路线、方针、政策，执行国家法律、法规，开展普法教育，协调派出所、司法所搞好群防群治，维护村民特别是妇女儿童的合法权益，构建平安和谐环境。</w:t>
      </w:r>
    </w:p>
    <w:p>
      <w:pPr>
        <w:widowControl/>
        <w:spacing w:line="600" w:lineRule="exact"/>
        <w:ind w:firstLine="627" w:firstLineChars="196"/>
        <w:jc w:val="left"/>
        <w:rPr>
          <w:rFonts w:hint="eastAsia" w:eastAsia="仿宋_GB2312"/>
          <w:sz w:val="32"/>
          <w:szCs w:val="32"/>
        </w:rPr>
      </w:pPr>
      <w:r>
        <w:rPr>
          <w:rFonts w:hint="eastAsia" w:eastAsia="仿宋_GB2312"/>
          <w:sz w:val="32"/>
          <w:szCs w:val="32"/>
        </w:rPr>
        <w:t>制定并实施年度党务，行政工作计划，协调农经、农技、林业、水利、畜牧、工商、供销、金融、城建等单位间的关系，抓好本辖区内的党务、群团、广播、文化、教育、卫生、财政税收、计划生育、民政、物价、交通、劳动保障、安全、国土管理和村镇建设等工作，促进辖区内的公益事业，公共事业和社会各项工作发展。</w:t>
      </w:r>
    </w:p>
    <w:p>
      <w:pPr>
        <w:widowControl/>
        <w:spacing w:line="600" w:lineRule="exact"/>
        <w:ind w:firstLine="630" w:firstLineChars="196"/>
        <w:jc w:val="left"/>
        <w:rPr>
          <w:rFonts w:hint="eastAsia" w:eastAsia="楷体_GB2312"/>
          <w:b/>
          <w:sz w:val="32"/>
          <w:szCs w:val="32"/>
        </w:rPr>
      </w:pPr>
    </w:p>
    <w:p>
      <w:pPr>
        <w:widowControl/>
        <w:spacing w:line="600" w:lineRule="exact"/>
        <w:ind w:firstLine="630" w:firstLineChars="196"/>
        <w:jc w:val="left"/>
        <w:rPr>
          <w:rFonts w:hint="eastAsia" w:eastAsia="楷体_GB2312"/>
          <w:b/>
          <w:sz w:val="32"/>
          <w:szCs w:val="32"/>
        </w:rPr>
      </w:pPr>
      <w:r>
        <w:rPr>
          <w:rFonts w:eastAsia="楷体_GB2312"/>
          <w:b/>
          <w:sz w:val="32"/>
          <w:szCs w:val="32"/>
        </w:rPr>
        <w:t>（二）机构设置。</w:t>
      </w:r>
    </w:p>
    <w:p>
      <w:pPr>
        <w:widowControl/>
        <w:spacing w:line="600" w:lineRule="exact"/>
        <w:ind w:firstLine="627" w:firstLineChars="196"/>
        <w:jc w:val="left"/>
        <w:rPr>
          <w:rFonts w:eastAsia="仿宋_GB2312"/>
          <w:sz w:val="32"/>
          <w:szCs w:val="32"/>
        </w:rPr>
      </w:pPr>
      <w:r>
        <w:rPr>
          <w:rFonts w:hint="eastAsia" w:eastAsia="仿宋_GB2312"/>
          <w:sz w:val="32"/>
          <w:szCs w:val="32"/>
        </w:rPr>
        <w:t>郑家驿镇人民政府内设机构包括：社会治安和应急管理办公室、经济发展办公室、党政办公室、党建办公室、社会事务办公室、自然资源和生态环境办公室；</w:t>
      </w:r>
      <w:r>
        <w:rPr>
          <w:rFonts w:hint="eastAsia" w:eastAsia="仿宋_GB2312"/>
          <w:sz w:val="32"/>
          <w:szCs w:val="32"/>
          <w:lang w:eastAsia="zh-CN"/>
        </w:rPr>
        <w:t>以及桃源县郑家驿镇</w:t>
      </w:r>
      <w:r>
        <w:rPr>
          <w:rFonts w:hint="eastAsia" w:eastAsia="仿宋_GB2312"/>
          <w:sz w:val="32"/>
          <w:szCs w:val="32"/>
        </w:rPr>
        <w:t>农业综合服务中心，</w:t>
      </w:r>
      <w:r>
        <w:rPr>
          <w:rFonts w:hint="eastAsia" w:eastAsia="仿宋_GB2312"/>
          <w:sz w:val="32"/>
          <w:szCs w:val="32"/>
          <w:lang w:eastAsia="zh-CN"/>
        </w:rPr>
        <w:t>桃源县郑家驿镇</w:t>
      </w:r>
      <w:r>
        <w:rPr>
          <w:rFonts w:hint="eastAsia" w:eastAsia="仿宋_GB2312"/>
          <w:sz w:val="32"/>
          <w:szCs w:val="32"/>
        </w:rPr>
        <w:t>社会事务综合服务中心，</w:t>
      </w:r>
      <w:r>
        <w:rPr>
          <w:rFonts w:hint="eastAsia" w:eastAsia="仿宋_GB2312"/>
          <w:sz w:val="32"/>
          <w:szCs w:val="32"/>
          <w:lang w:eastAsia="zh-CN"/>
        </w:rPr>
        <w:t>桃源县郑家驿镇</w:t>
      </w:r>
      <w:r>
        <w:rPr>
          <w:rFonts w:hint="eastAsia" w:eastAsia="仿宋_GB2312"/>
          <w:sz w:val="32"/>
          <w:szCs w:val="32"/>
        </w:rPr>
        <w:t>政务服务中心，</w:t>
      </w:r>
      <w:r>
        <w:rPr>
          <w:rFonts w:hint="eastAsia" w:eastAsia="仿宋_GB2312"/>
          <w:sz w:val="32"/>
          <w:szCs w:val="32"/>
          <w:lang w:eastAsia="zh-CN"/>
        </w:rPr>
        <w:t>桃源县郑家驿镇</w:t>
      </w:r>
      <w:r>
        <w:rPr>
          <w:rFonts w:hint="eastAsia" w:eastAsia="仿宋_GB2312"/>
          <w:sz w:val="32"/>
          <w:szCs w:val="32"/>
        </w:rPr>
        <w:t>退役军人服务站，</w:t>
      </w:r>
      <w:r>
        <w:rPr>
          <w:rFonts w:hint="eastAsia" w:eastAsia="仿宋_GB2312"/>
          <w:sz w:val="32"/>
          <w:szCs w:val="32"/>
          <w:lang w:eastAsia="zh-CN"/>
        </w:rPr>
        <w:t>桃源县郑家驿镇</w:t>
      </w:r>
      <w:r>
        <w:rPr>
          <w:rFonts w:hint="eastAsia" w:eastAsia="仿宋_GB2312"/>
          <w:sz w:val="32"/>
          <w:szCs w:val="32"/>
        </w:rPr>
        <w:t>综合行政执法大队。</w:t>
      </w:r>
    </w:p>
    <w:p>
      <w:pPr>
        <w:widowControl/>
        <w:spacing w:line="600" w:lineRule="exact"/>
        <w:ind w:firstLine="630" w:firstLineChars="196"/>
        <w:jc w:val="left"/>
        <w:rPr>
          <w:rFonts w:eastAsia="楷体_GB2312"/>
          <w:b/>
          <w:sz w:val="32"/>
          <w:szCs w:val="32"/>
        </w:rPr>
      </w:pPr>
    </w:p>
    <w:p>
      <w:pPr>
        <w:widowControl/>
        <w:spacing w:line="600" w:lineRule="exact"/>
        <w:ind w:firstLine="627" w:firstLineChars="196"/>
        <w:jc w:val="left"/>
        <w:rPr>
          <w:rFonts w:hint="eastAsia" w:eastAsia="黑体"/>
          <w:kern w:val="0"/>
          <w:sz w:val="32"/>
          <w:szCs w:val="32"/>
          <w:lang w:eastAsia="zh-CN"/>
        </w:rPr>
      </w:pPr>
      <w:r>
        <w:rPr>
          <w:rFonts w:eastAsia="黑体"/>
          <w:kern w:val="0"/>
          <w:sz w:val="32"/>
          <w:szCs w:val="32"/>
        </w:rPr>
        <w:t>二、部门预算单位构成</w:t>
      </w:r>
    </w:p>
    <w:p>
      <w:pPr>
        <w:widowControl/>
        <w:spacing w:line="600" w:lineRule="exact"/>
        <w:ind w:firstLine="627" w:firstLineChars="196"/>
        <w:jc w:val="left"/>
        <w:rPr>
          <w:rFonts w:eastAsia="仿宋_GB2312"/>
          <w:sz w:val="32"/>
          <w:szCs w:val="32"/>
        </w:rPr>
      </w:pPr>
      <w:r>
        <w:rPr>
          <w:rFonts w:eastAsia="仿宋_GB2312"/>
          <w:sz w:val="32"/>
          <w:szCs w:val="32"/>
        </w:rPr>
        <w:t>本部门预算为汇总预算，纳入编制范围的预算单位包括：</w:t>
      </w:r>
    </w:p>
    <w:p>
      <w:pPr>
        <w:widowControl/>
        <w:spacing w:line="600" w:lineRule="exact"/>
        <w:ind w:firstLine="627" w:firstLineChars="196"/>
        <w:jc w:val="left"/>
        <w:rPr>
          <w:rFonts w:hint="eastAsia" w:eastAsia="仿宋_GB2312"/>
          <w:sz w:val="32"/>
          <w:szCs w:val="32"/>
          <w:lang w:eastAsia="zh-CN"/>
        </w:rPr>
      </w:pPr>
      <w:r>
        <w:rPr>
          <w:rFonts w:eastAsia="仿宋_GB2312"/>
          <w:sz w:val="32"/>
          <w:szCs w:val="32"/>
        </w:rPr>
        <w:t>1、</w:t>
      </w:r>
      <w:r>
        <w:rPr>
          <w:rFonts w:hint="eastAsia" w:eastAsia="仿宋_GB2312"/>
          <w:sz w:val="32"/>
          <w:szCs w:val="32"/>
          <w:lang w:eastAsia="zh-CN"/>
        </w:rPr>
        <w:t>桃源县郑家驿镇人民政府</w:t>
      </w:r>
      <w:r>
        <w:rPr>
          <w:rFonts w:eastAsia="仿宋_GB2312"/>
          <w:sz w:val="32"/>
          <w:szCs w:val="32"/>
        </w:rPr>
        <w:t>部门本级</w:t>
      </w:r>
      <w:r>
        <w:rPr>
          <w:rFonts w:hint="eastAsia" w:eastAsia="仿宋_GB2312"/>
          <w:sz w:val="32"/>
          <w:szCs w:val="32"/>
          <w:lang w:eastAsia="zh-CN"/>
        </w:rPr>
        <w:t>；</w:t>
      </w:r>
    </w:p>
    <w:p>
      <w:pPr>
        <w:widowControl/>
        <w:spacing w:line="600" w:lineRule="exact"/>
        <w:ind w:firstLine="627" w:firstLineChars="196"/>
        <w:jc w:val="left"/>
        <w:rPr>
          <w:rFonts w:eastAsia="仿宋_GB2312"/>
          <w:sz w:val="32"/>
          <w:szCs w:val="32"/>
        </w:rPr>
      </w:pPr>
      <w:r>
        <w:rPr>
          <w:rFonts w:eastAsia="仿宋_GB2312"/>
          <w:sz w:val="32"/>
          <w:szCs w:val="32"/>
        </w:rPr>
        <w:t>2、</w:t>
      </w:r>
      <w:r>
        <w:rPr>
          <w:rFonts w:hint="eastAsia" w:eastAsia="仿宋_GB2312"/>
          <w:sz w:val="32"/>
          <w:szCs w:val="32"/>
          <w:lang w:eastAsia="zh-CN"/>
        </w:rPr>
        <w:t>桃源县郑家驿镇</w:t>
      </w:r>
      <w:r>
        <w:rPr>
          <w:rFonts w:hint="eastAsia" w:eastAsia="仿宋_GB2312"/>
          <w:sz w:val="32"/>
          <w:szCs w:val="32"/>
        </w:rPr>
        <w:t>农业综合服务中心，</w:t>
      </w:r>
      <w:r>
        <w:rPr>
          <w:rFonts w:hint="eastAsia" w:eastAsia="仿宋_GB2312"/>
          <w:sz w:val="32"/>
          <w:szCs w:val="32"/>
          <w:lang w:eastAsia="zh-CN"/>
        </w:rPr>
        <w:t>桃源县郑家驿镇</w:t>
      </w:r>
      <w:r>
        <w:rPr>
          <w:rFonts w:hint="eastAsia" w:eastAsia="仿宋_GB2312"/>
          <w:sz w:val="32"/>
          <w:szCs w:val="32"/>
        </w:rPr>
        <w:t>社会事务综合服务中心，</w:t>
      </w:r>
      <w:r>
        <w:rPr>
          <w:rFonts w:hint="eastAsia" w:eastAsia="仿宋_GB2312"/>
          <w:sz w:val="32"/>
          <w:szCs w:val="32"/>
          <w:lang w:eastAsia="zh-CN"/>
        </w:rPr>
        <w:t>桃源县郑家驿镇</w:t>
      </w:r>
      <w:r>
        <w:rPr>
          <w:rFonts w:hint="eastAsia" w:eastAsia="仿宋_GB2312"/>
          <w:sz w:val="32"/>
          <w:szCs w:val="32"/>
        </w:rPr>
        <w:t>政务服务中心，</w:t>
      </w:r>
      <w:r>
        <w:rPr>
          <w:rFonts w:hint="eastAsia" w:eastAsia="仿宋_GB2312"/>
          <w:sz w:val="32"/>
          <w:szCs w:val="32"/>
          <w:lang w:eastAsia="zh-CN"/>
        </w:rPr>
        <w:t>桃源县郑家驿镇</w:t>
      </w:r>
      <w:r>
        <w:rPr>
          <w:rFonts w:hint="eastAsia" w:eastAsia="仿宋_GB2312"/>
          <w:sz w:val="32"/>
          <w:szCs w:val="32"/>
        </w:rPr>
        <w:t>退役军人服务站，</w:t>
      </w:r>
      <w:r>
        <w:rPr>
          <w:rFonts w:hint="eastAsia" w:eastAsia="仿宋_GB2312"/>
          <w:sz w:val="32"/>
          <w:szCs w:val="32"/>
          <w:lang w:eastAsia="zh-CN"/>
        </w:rPr>
        <w:t>桃源县郑家驿镇</w:t>
      </w:r>
      <w:r>
        <w:rPr>
          <w:rFonts w:hint="eastAsia" w:eastAsia="仿宋_GB2312"/>
          <w:sz w:val="32"/>
          <w:szCs w:val="32"/>
        </w:rPr>
        <w:t>综合行政执法大队。</w:t>
      </w:r>
    </w:p>
    <w:p>
      <w:pPr>
        <w:widowControl/>
        <w:spacing w:line="600" w:lineRule="exact"/>
        <w:ind w:firstLine="627" w:firstLineChars="196"/>
        <w:jc w:val="left"/>
        <w:rPr>
          <w:rFonts w:eastAsia="黑体"/>
          <w:bCs/>
          <w:kern w:val="0"/>
          <w:sz w:val="32"/>
          <w:szCs w:val="32"/>
        </w:rPr>
      </w:pPr>
      <w:r>
        <w:rPr>
          <w:rFonts w:eastAsia="黑体"/>
          <w:bCs/>
          <w:kern w:val="0"/>
          <w:sz w:val="32"/>
          <w:szCs w:val="32"/>
        </w:rPr>
        <w:t>三、部门收支总体情况</w:t>
      </w:r>
    </w:p>
    <w:p>
      <w:pPr>
        <w:widowControl/>
        <w:spacing w:line="600" w:lineRule="exact"/>
        <w:ind w:firstLine="630" w:firstLineChars="196"/>
        <w:rPr>
          <w:rFonts w:hint="eastAsia" w:eastAsia="仿宋_GB2312"/>
          <w:sz w:val="32"/>
          <w:szCs w:val="32"/>
        </w:rPr>
      </w:pPr>
      <w:r>
        <w:rPr>
          <w:rFonts w:eastAsia="楷体_GB2312"/>
          <w:b/>
          <w:sz w:val="32"/>
          <w:szCs w:val="32"/>
        </w:rPr>
        <w:t>（一）收入预算：</w:t>
      </w:r>
      <w:r>
        <w:rPr>
          <w:rFonts w:eastAsia="仿宋_GB2312"/>
          <w:sz w:val="32"/>
          <w:szCs w:val="32"/>
        </w:rPr>
        <w:t>包括一般公共预算、政府性基金、国有资本经营预算等财政拨款收入，以及经营收入、事业收入等单位资金。</w:t>
      </w:r>
      <w:r>
        <w:rPr>
          <w:rFonts w:hint="eastAsia" w:eastAsia="仿宋_GB2312"/>
          <w:sz w:val="32"/>
          <w:szCs w:val="32"/>
        </w:rPr>
        <w:t>全年共预算各类收入4443.52万元。其中上年结转505.07万元，占总收入的11.37%，县级财政拨入经费3428.10万元，占总收入的77.15%，上级主管部门拨款133万元，占总收入的2.99%，其他收入377.35万元，占全年总收入的8.49%。收入</w:t>
      </w:r>
      <w:r>
        <w:rPr>
          <w:rFonts w:hint="eastAsia" w:eastAsia="仿宋_GB2312"/>
          <w:sz w:val="32"/>
          <w:szCs w:val="32"/>
          <w:lang w:val="en-US" w:eastAsia="zh-CN"/>
        </w:rPr>
        <w:t>较上年增加1111.30万元，</w:t>
      </w:r>
      <w:r>
        <w:rPr>
          <w:rFonts w:hint="eastAsia" w:eastAsia="仿宋_GB2312"/>
          <w:sz w:val="32"/>
          <w:szCs w:val="32"/>
        </w:rPr>
        <w:t>较上年完成数增长33.35%。增长的主要原因是今年有新进公务员，工资福利费用增加以及项目预算增加。</w:t>
      </w:r>
    </w:p>
    <w:p>
      <w:pPr>
        <w:widowControl/>
        <w:spacing w:line="600" w:lineRule="exact"/>
        <w:ind w:firstLine="630" w:firstLineChars="196"/>
        <w:rPr>
          <w:rFonts w:hint="eastAsia" w:eastAsia="仿宋_GB2312"/>
          <w:sz w:val="32"/>
          <w:szCs w:val="32"/>
        </w:rPr>
      </w:pPr>
      <w:r>
        <w:rPr>
          <w:rFonts w:eastAsia="楷体_GB2312"/>
          <w:b/>
          <w:sz w:val="32"/>
          <w:szCs w:val="32"/>
        </w:rPr>
        <w:t>（</w:t>
      </w:r>
      <w:r>
        <w:rPr>
          <w:rFonts w:hint="eastAsia" w:eastAsia="楷体_GB2312"/>
          <w:b/>
          <w:sz w:val="32"/>
          <w:szCs w:val="32"/>
          <w:lang w:val="en-US" w:eastAsia="zh-CN"/>
        </w:rPr>
        <w:t>二</w:t>
      </w:r>
      <w:r>
        <w:rPr>
          <w:rFonts w:eastAsia="楷体_GB2312"/>
          <w:b/>
          <w:sz w:val="32"/>
          <w:szCs w:val="32"/>
        </w:rPr>
        <w:t>）支出预算：</w:t>
      </w:r>
      <w:r>
        <w:rPr>
          <w:rFonts w:hint="eastAsia" w:eastAsia="仿宋_GB2312"/>
          <w:sz w:val="32"/>
          <w:szCs w:val="32"/>
        </w:rPr>
        <w:t>全年共预算各类支出</w:t>
      </w:r>
      <w:r>
        <w:rPr>
          <w:rFonts w:hint="eastAsia" w:eastAsia="仿宋_GB2312"/>
          <w:sz w:val="32"/>
          <w:szCs w:val="32"/>
          <w:lang w:val="en-US" w:eastAsia="zh-CN"/>
        </w:rPr>
        <w:t>4443.52</w:t>
      </w:r>
      <w:r>
        <w:rPr>
          <w:rFonts w:hint="eastAsia" w:eastAsia="仿宋_GB2312"/>
          <w:sz w:val="32"/>
          <w:szCs w:val="32"/>
        </w:rPr>
        <w:t>万元。</w:t>
      </w:r>
      <w:r>
        <w:rPr>
          <w:rFonts w:hint="eastAsia" w:eastAsia="仿宋_GB2312"/>
          <w:sz w:val="32"/>
          <w:szCs w:val="32"/>
          <w:lang w:val="en-US" w:eastAsia="zh-CN"/>
        </w:rPr>
        <w:t>其中</w:t>
      </w:r>
      <w:r>
        <w:rPr>
          <w:rFonts w:eastAsia="仿宋_GB2312"/>
          <w:sz w:val="32"/>
          <w:szCs w:val="32"/>
        </w:rPr>
        <w:t>一般公共服务支出</w:t>
      </w:r>
      <w:r>
        <w:rPr>
          <w:rFonts w:hint="eastAsia" w:eastAsia="仿宋_GB2312"/>
          <w:sz w:val="32"/>
          <w:szCs w:val="32"/>
          <w:lang w:val="en-US" w:eastAsia="zh-CN"/>
        </w:rPr>
        <w:t>2206.50</w:t>
      </w:r>
      <w:r>
        <w:rPr>
          <w:rFonts w:eastAsia="仿宋_GB2312"/>
          <w:sz w:val="32"/>
          <w:szCs w:val="32"/>
        </w:rPr>
        <w:t>万元，占</w:t>
      </w:r>
      <w:r>
        <w:rPr>
          <w:rFonts w:hint="eastAsia" w:eastAsia="仿宋_GB2312"/>
          <w:sz w:val="32"/>
          <w:szCs w:val="32"/>
          <w:lang w:val="en-US" w:eastAsia="zh-CN"/>
        </w:rPr>
        <w:t>49.66</w:t>
      </w:r>
      <w:r>
        <w:rPr>
          <w:rFonts w:eastAsia="仿宋_GB2312"/>
          <w:sz w:val="32"/>
          <w:szCs w:val="32"/>
        </w:rPr>
        <w:t xml:space="preserve"> %；</w:t>
      </w:r>
      <w:r>
        <w:rPr>
          <w:rFonts w:hint="eastAsia" w:eastAsia="仿宋_GB2312"/>
          <w:sz w:val="32"/>
          <w:szCs w:val="32"/>
        </w:rPr>
        <w:t>社会保障和就业支出</w:t>
      </w:r>
      <w:r>
        <w:rPr>
          <w:rFonts w:hint="eastAsia" w:eastAsia="仿宋_GB2312"/>
          <w:sz w:val="32"/>
          <w:szCs w:val="32"/>
          <w:lang w:val="en-US" w:eastAsia="zh-CN"/>
        </w:rPr>
        <w:t>517.02万元</w:t>
      </w:r>
      <w:r>
        <w:rPr>
          <w:rFonts w:eastAsia="仿宋_GB2312"/>
          <w:sz w:val="32"/>
          <w:szCs w:val="32"/>
        </w:rPr>
        <w:t>，占</w:t>
      </w:r>
      <w:r>
        <w:rPr>
          <w:rFonts w:hint="eastAsia" w:eastAsia="仿宋_GB2312"/>
          <w:sz w:val="32"/>
          <w:szCs w:val="32"/>
          <w:lang w:val="en-US" w:eastAsia="zh-CN"/>
        </w:rPr>
        <w:t>11.64</w:t>
      </w:r>
      <w:r>
        <w:rPr>
          <w:rFonts w:eastAsia="仿宋_GB2312"/>
          <w:sz w:val="32"/>
          <w:szCs w:val="32"/>
        </w:rPr>
        <w:t>%；</w:t>
      </w:r>
      <w:r>
        <w:rPr>
          <w:rFonts w:hint="eastAsia" w:eastAsia="仿宋_GB2312"/>
          <w:sz w:val="32"/>
          <w:szCs w:val="32"/>
        </w:rPr>
        <w:t>医疗卫生与计划生育支出</w:t>
      </w:r>
      <w:r>
        <w:rPr>
          <w:rFonts w:hint="eastAsia" w:eastAsia="仿宋_GB2312"/>
          <w:sz w:val="32"/>
          <w:szCs w:val="32"/>
          <w:lang w:val="en-US" w:eastAsia="zh-CN"/>
        </w:rPr>
        <w:t>35.64万元，占0.01%;</w:t>
      </w:r>
      <w:r>
        <w:rPr>
          <w:rFonts w:hint="eastAsia" w:eastAsia="仿宋_GB2312"/>
          <w:sz w:val="32"/>
          <w:szCs w:val="32"/>
        </w:rPr>
        <w:t>农林水支出</w:t>
      </w:r>
      <w:r>
        <w:rPr>
          <w:rFonts w:hint="eastAsia" w:eastAsia="仿宋_GB2312"/>
          <w:sz w:val="32"/>
          <w:szCs w:val="32"/>
          <w:lang w:val="en-US" w:eastAsia="zh-CN"/>
        </w:rPr>
        <w:t>568.90万元，占12.80</w:t>
      </w:r>
      <w:r>
        <w:rPr>
          <w:rFonts w:eastAsia="仿宋_GB2312"/>
          <w:sz w:val="32"/>
          <w:szCs w:val="32"/>
        </w:rPr>
        <w:t>%。</w:t>
      </w:r>
      <w:r>
        <w:rPr>
          <w:rFonts w:hint="eastAsia" w:eastAsia="仿宋_GB2312"/>
          <w:sz w:val="32"/>
          <w:szCs w:val="32"/>
        </w:rPr>
        <w:t>城乡社区支出</w:t>
      </w:r>
      <w:r>
        <w:rPr>
          <w:rFonts w:hint="eastAsia" w:eastAsia="仿宋_GB2312"/>
          <w:sz w:val="32"/>
          <w:szCs w:val="32"/>
          <w:lang w:val="en-US" w:eastAsia="zh-CN"/>
        </w:rPr>
        <w:t>1039.12万元，占24.18</w:t>
      </w:r>
      <w:r>
        <w:rPr>
          <w:rFonts w:eastAsia="仿宋_GB2312"/>
          <w:sz w:val="32"/>
          <w:szCs w:val="32"/>
        </w:rPr>
        <w:t>%</w:t>
      </w:r>
      <w:r>
        <w:rPr>
          <w:rFonts w:hint="eastAsia" w:eastAsia="仿宋_GB2312"/>
          <w:sz w:val="32"/>
          <w:szCs w:val="32"/>
          <w:lang w:eastAsia="zh-CN"/>
        </w:rPr>
        <w:t>。</w:t>
      </w:r>
      <w:r>
        <w:rPr>
          <w:rFonts w:hint="eastAsia" w:eastAsia="仿宋_GB2312"/>
          <w:sz w:val="32"/>
          <w:szCs w:val="32"/>
          <w:lang w:val="en-US" w:eastAsia="zh-CN"/>
        </w:rPr>
        <w:t>住房保障支出75.94万元，占1.71%。</w:t>
      </w:r>
      <w:r>
        <w:rPr>
          <w:rFonts w:hint="eastAsia" w:eastAsia="仿宋_GB2312"/>
          <w:sz w:val="32"/>
          <w:szCs w:val="32"/>
        </w:rPr>
        <w:t>收入</w:t>
      </w:r>
      <w:r>
        <w:rPr>
          <w:rFonts w:hint="eastAsia" w:eastAsia="仿宋_GB2312"/>
          <w:sz w:val="32"/>
          <w:szCs w:val="32"/>
          <w:lang w:val="en-US" w:eastAsia="zh-CN"/>
        </w:rPr>
        <w:t>较上年增加1111.30万元，</w:t>
      </w:r>
      <w:r>
        <w:rPr>
          <w:rFonts w:hint="eastAsia" w:eastAsia="仿宋_GB2312"/>
          <w:sz w:val="32"/>
          <w:szCs w:val="32"/>
        </w:rPr>
        <w:t>较上年完成数增长33.35%。增长的主要原因是今年有新进公务员，工资福利费用增加以及项目预算增加。</w:t>
      </w:r>
    </w:p>
    <w:p>
      <w:pPr>
        <w:widowControl/>
        <w:spacing w:line="600" w:lineRule="exact"/>
        <w:ind w:firstLine="630" w:firstLineChars="196"/>
        <w:rPr>
          <w:rFonts w:hint="default" w:eastAsia="仿宋_GB2312"/>
          <w:sz w:val="32"/>
          <w:szCs w:val="32"/>
          <w:lang w:val="en-US" w:eastAsia="zh-CN"/>
        </w:rPr>
      </w:pPr>
      <w:r>
        <w:rPr>
          <w:rFonts w:hint="eastAsia" w:eastAsia="楷体_GB2312"/>
          <w:b/>
          <w:sz w:val="32"/>
          <w:szCs w:val="32"/>
          <w:lang w:val="en-US" w:eastAsia="zh-CN"/>
        </w:rPr>
        <w:t>（三</w:t>
      </w:r>
      <w:r>
        <w:rPr>
          <w:rFonts w:hint="eastAsia" w:eastAsia="楷体_GB2312"/>
          <w:b/>
          <w:sz w:val="32"/>
          <w:szCs w:val="32"/>
          <w:lang w:eastAsia="zh-CN"/>
        </w:rPr>
        <w:t>）</w:t>
      </w:r>
      <w:r>
        <w:rPr>
          <w:rFonts w:hint="eastAsia" w:eastAsia="楷体_GB2312"/>
          <w:b/>
          <w:sz w:val="32"/>
          <w:szCs w:val="32"/>
          <w:lang w:val="en-US" w:eastAsia="zh-CN"/>
        </w:rPr>
        <w:t>收支平衡情况：</w:t>
      </w:r>
      <w:r>
        <w:rPr>
          <w:rFonts w:hint="eastAsia" w:eastAsia="仿宋_GB2312"/>
          <w:sz w:val="32"/>
          <w:szCs w:val="32"/>
          <w:lang w:val="en-US" w:eastAsia="zh-CN"/>
        </w:rPr>
        <w:t>2021年乡镇预算收入4443.52万元，乡镇预算支出4443.52万元，乡镇预算收支平衡。</w:t>
      </w:r>
    </w:p>
    <w:p>
      <w:pPr>
        <w:widowControl/>
        <w:spacing w:line="600" w:lineRule="exact"/>
        <w:ind w:firstLine="630" w:firstLineChars="196"/>
        <w:jc w:val="left"/>
        <w:rPr>
          <w:rFonts w:eastAsia="仿宋_GB2312"/>
          <w:b/>
          <w:sz w:val="32"/>
          <w:szCs w:val="32"/>
        </w:rPr>
      </w:pPr>
    </w:p>
    <w:p>
      <w:pPr>
        <w:widowControl/>
        <w:spacing w:line="600" w:lineRule="exact"/>
        <w:ind w:firstLine="660"/>
        <w:jc w:val="left"/>
        <w:rPr>
          <w:rFonts w:eastAsia="黑体"/>
          <w:sz w:val="32"/>
          <w:szCs w:val="32"/>
        </w:rPr>
      </w:pPr>
      <w:r>
        <w:rPr>
          <w:rFonts w:eastAsia="黑体"/>
          <w:sz w:val="32"/>
          <w:szCs w:val="32"/>
        </w:rPr>
        <w:t>四、一般公共预算拨款支出</w:t>
      </w:r>
    </w:p>
    <w:p>
      <w:pPr>
        <w:widowControl/>
        <w:spacing w:line="600" w:lineRule="exact"/>
        <w:ind w:firstLine="660"/>
        <w:jc w:val="left"/>
        <w:rPr>
          <w:rFonts w:eastAsia="黑体"/>
          <w:sz w:val="32"/>
          <w:szCs w:val="32"/>
        </w:rPr>
      </w:pPr>
      <w:r>
        <w:rPr>
          <w:rFonts w:hint="eastAsia" w:eastAsia="仿宋_GB2312"/>
          <w:sz w:val="32"/>
          <w:szCs w:val="32"/>
          <w:lang w:val="en-US" w:eastAsia="zh-CN"/>
        </w:rPr>
        <w:t>2021</w:t>
      </w:r>
      <w:r>
        <w:rPr>
          <w:rFonts w:eastAsia="仿宋_GB2312"/>
          <w:sz w:val="32"/>
          <w:szCs w:val="32"/>
        </w:rPr>
        <w:t>年本部门一般公共预算拨款支出预算</w:t>
      </w:r>
      <w:r>
        <w:rPr>
          <w:rFonts w:hint="eastAsia" w:eastAsia="仿宋_GB2312"/>
          <w:sz w:val="32"/>
          <w:szCs w:val="32"/>
          <w:lang w:val="en-US" w:eastAsia="zh-CN"/>
        </w:rPr>
        <w:t>3428.10</w:t>
      </w:r>
      <w:r>
        <w:rPr>
          <w:rFonts w:eastAsia="仿宋_GB2312"/>
          <w:sz w:val="32"/>
          <w:szCs w:val="32"/>
        </w:rPr>
        <w:t>万元，其中，一般公共服务支出</w:t>
      </w:r>
      <w:r>
        <w:rPr>
          <w:rFonts w:hint="eastAsia" w:eastAsia="仿宋_GB2312"/>
          <w:sz w:val="32"/>
          <w:szCs w:val="32"/>
          <w:lang w:val="en-US" w:eastAsia="zh-CN"/>
        </w:rPr>
        <w:t>2022.53</w:t>
      </w:r>
      <w:r>
        <w:rPr>
          <w:rFonts w:eastAsia="仿宋_GB2312"/>
          <w:sz w:val="32"/>
          <w:szCs w:val="32"/>
        </w:rPr>
        <w:t>万元，占</w:t>
      </w:r>
      <w:r>
        <w:rPr>
          <w:rFonts w:hint="eastAsia" w:eastAsia="仿宋_GB2312"/>
          <w:sz w:val="32"/>
          <w:szCs w:val="32"/>
          <w:lang w:val="en-US" w:eastAsia="zh-CN"/>
        </w:rPr>
        <w:t>59.00</w:t>
      </w:r>
      <w:r>
        <w:rPr>
          <w:rFonts w:eastAsia="仿宋_GB2312"/>
          <w:sz w:val="32"/>
          <w:szCs w:val="32"/>
        </w:rPr>
        <w:t xml:space="preserve"> %；</w:t>
      </w:r>
      <w:r>
        <w:rPr>
          <w:rFonts w:hint="eastAsia" w:eastAsia="仿宋_GB2312"/>
          <w:sz w:val="32"/>
          <w:szCs w:val="32"/>
        </w:rPr>
        <w:t>社会保障和就业支出</w:t>
      </w:r>
      <w:r>
        <w:rPr>
          <w:rFonts w:hint="eastAsia" w:eastAsia="仿宋_GB2312"/>
          <w:sz w:val="32"/>
          <w:szCs w:val="32"/>
          <w:lang w:val="en-US" w:eastAsia="zh-CN"/>
        </w:rPr>
        <w:t>397.02万元</w:t>
      </w:r>
      <w:r>
        <w:rPr>
          <w:rFonts w:eastAsia="仿宋_GB2312"/>
          <w:sz w:val="32"/>
          <w:szCs w:val="32"/>
        </w:rPr>
        <w:t>，占</w:t>
      </w:r>
      <w:r>
        <w:rPr>
          <w:rFonts w:hint="eastAsia" w:eastAsia="仿宋_GB2312"/>
          <w:sz w:val="32"/>
          <w:szCs w:val="32"/>
          <w:lang w:val="en-US" w:eastAsia="zh-CN"/>
        </w:rPr>
        <w:t>11.58</w:t>
      </w:r>
      <w:r>
        <w:rPr>
          <w:rFonts w:eastAsia="仿宋_GB2312"/>
          <w:sz w:val="32"/>
          <w:szCs w:val="32"/>
        </w:rPr>
        <w:t>%；</w:t>
      </w:r>
      <w:r>
        <w:rPr>
          <w:rFonts w:hint="eastAsia" w:eastAsia="仿宋_GB2312"/>
          <w:sz w:val="32"/>
          <w:szCs w:val="32"/>
        </w:rPr>
        <w:t>医疗卫生与计划生育支出</w:t>
      </w:r>
      <w:r>
        <w:rPr>
          <w:rFonts w:hint="eastAsia" w:eastAsia="仿宋_GB2312"/>
          <w:sz w:val="32"/>
          <w:szCs w:val="32"/>
          <w:lang w:val="en-US" w:eastAsia="zh-CN"/>
        </w:rPr>
        <w:t>35.64万元，占1.04%；</w:t>
      </w:r>
      <w:r>
        <w:rPr>
          <w:rFonts w:hint="eastAsia" w:eastAsia="仿宋_GB2312"/>
          <w:sz w:val="32"/>
          <w:szCs w:val="32"/>
        </w:rPr>
        <w:t>农林水支出</w:t>
      </w:r>
      <w:r>
        <w:rPr>
          <w:rFonts w:hint="eastAsia" w:eastAsia="仿宋_GB2312"/>
          <w:sz w:val="32"/>
          <w:szCs w:val="32"/>
          <w:lang w:val="en-US" w:eastAsia="zh-CN"/>
        </w:rPr>
        <w:t>210万元，占6.13</w:t>
      </w:r>
      <w:r>
        <w:rPr>
          <w:rFonts w:eastAsia="仿宋_GB2312"/>
          <w:sz w:val="32"/>
          <w:szCs w:val="32"/>
        </w:rPr>
        <w:t>%。</w:t>
      </w:r>
      <w:r>
        <w:rPr>
          <w:rFonts w:hint="eastAsia" w:eastAsia="仿宋_GB2312"/>
          <w:sz w:val="32"/>
          <w:szCs w:val="32"/>
        </w:rPr>
        <w:t>城乡社区支出</w:t>
      </w:r>
      <w:r>
        <w:rPr>
          <w:rFonts w:hint="eastAsia" w:eastAsia="仿宋_GB2312"/>
          <w:sz w:val="32"/>
          <w:szCs w:val="32"/>
          <w:lang w:val="en-US" w:eastAsia="zh-CN"/>
        </w:rPr>
        <w:t>686.97万元，占20.04</w:t>
      </w:r>
      <w:r>
        <w:rPr>
          <w:rFonts w:eastAsia="仿宋_GB2312"/>
          <w:sz w:val="32"/>
          <w:szCs w:val="32"/>
        </w:rPr>
        <w:t>%</w:t>
      </w:r>
      <w:r>
        <w:rPr>
          <w:rFonts w:hint="eastAsia" w:eastAsia="仿宋_GB2312"/>
          <w:sz w:val="32"/>
          <w:szCs w:val="32"/>
          <w:lang w:eastAsia="zh-CN"/>
        </w:rPr>
        <w:t>。</w:t>
      </w:r>
      <w:r>
        <w:rPr>
          <w:rFonts w:eastAsia="仿宋_GB2312"/>
          <w:sz w:val="32"/>
          <w:szCs w:val="32"/>
        </w:rPr>
        <w:t>具体安排情况如下：</w:t>
      </w:r>
    </w:p>
    <w:p>
      <w:pPr>
        <w:widowControl/>
        <w:spacing w:line="600" w:lineRule="exact"/>
        <w:ind w:firstLine="660"/>
        <w:jc w:val="left"/>
        <w:rPr>
          <w:rFonts w:eastAsia="黑体"/>
          <w:sz w:val="32"/>
          <w:szCs w:val="32"/>
        </w:rPr>
      </w:pPr>
      <w:r>
        <w:rPr>
          <w:rFonts w:eastAsia="楷体_GB2312"/>
          <w:b/>
          <w:sz w:val="32"/>
          <w:szCs w:val="32"/>
        </w:rPr>
        <w:t>（一）基本支出：</w:t>
      </w:r>
      <w:r>
        <w:rPr>
          <w:rFonts w:hint="eastAsia" w:eastAsia="仿宋_GB2312"/>
          <w:sz w:val="32"/>
          <w:szCs w:val="32"/>
          <w:lang w:val="en-US" w:eastAsia="zh-CN"/>
        </w:rPr>
        <w:t>2021</w:t>
      </w:r>
      <w:r>
        <w:rPr>
          <w:rFonts w:eastAsia="仿宋_GB2312"/>
          <w:sz w:val="32"/>
          <w:szCs w:val="32"/>
        </w:rPr>
        <w:t>年本部门基本支出预算数</w:t>
      </w:r>
      <w:r>
        <w:rPr>
          <w:rFonts w:hint="eastAsia" w:eastAsia="仿宋_GB2312"/>
          <w:sz w:val="32"/>
          <w:szCs w:val="32"/>
          <w:lang w:val="en-US" w:eastAsia="zh-CN"/>
        </w:rPr>
        <w:t>2261.55</w:t>
      </w:r>
      <w:r>
        <w:rPr>
          <w:rFonts w:eastAsia="仿宋_GB2312"/>
          <w:sz w:val="32"/>
          <w:szCs w:val="32"/>
        </w:rPr>
        <w:t>万元，主要是为保障部门正常运转、完成日常工作任务而发生的各项支出，包括用于基本工资、津贴补贴等人员经费以及办公费、印刷费、水电费、办公设备购置等公用经费。</w:t>
      </w:r>
    </w:p>
    <w:p>
      <w:pPr>
        <w:widowControl/>
        <w:spacing w:line="600" w:lineRule="exact"/>
        <w:ind w:firstLine="660"/>
        <w:jc w:val="left"/>
        <w:rPr>
          <w:rFonts w:hint="eastAsia" w:eastAsia="仿宋_GB2312"/>
          <w:sz w:val="32"/>
          <w:szCs w:val="32"/>
          <w:lang w:eastAsia="zh-CN"/>
        </w:rPr>
      </w:pPr>
      <w:r>
        <w:rPr>
          <w:rFonts w:eastAsia="楷体_GB2312"/>
          <w:b/>
          <w:sz w:val="32"/>
          <w:szCs w:val="32"/>
        </w:rPr>
        <w:t>（二）项目支出：</w:t>
      </w:r>
      <w:r>
        <w:rPr>
          <w:rFonts w:hint="eastAsia" w:eastAsia="仿宋_GB2312"/>
          <w:sz w:val="32"/>
          <w:szCs w:val="32"/>
          <w:lang w:val="en-US" w:eastAsia="zh-CN"/>
        </w:rPr>
        <w:t>2021</w:t>
      </w:r>
      <w:r>
        <w:rPr>
          <w:rFonts w:eastAsia="仿宋_GB2312"/>
          <w:sz w:val="32"/>
          <w:szCs w:val="32"/>
        </w:rPr>
        <w:t>年本部门项目支出预算</w:t>
      </w:r>
      <w:r>
        <w:rPr>
          <w:rFonts w:hint="eastAsia" w:eastAsia="仿宋_GB2312"/>
          <w:sz w:val="32"/>
          <w:szCs w:val="32"/>
          <w:lang w:val="en-US" w:eastAsia="zh-CN"/>
        </w:rPr>
        <w:t>1166.55</w:t>
      </w:r>
      <w:r>
        <w:rPr>
          <w:rFonts w:eastAsia="仿宋_GB2312"/>
          <w:sz w:val="32"/>
          <w:szCs w:val="32"/>
          <w:u w:val="single"/>
        </w:rPr>
        <w:t xml:space="preserve">  </w:t>
      </w:r>
      <w:r>
        <w:rPr>
          <w:rFonts w:eastAsia="仿宋_GB2312"/>
          <w:sz w:val="32"/>
          <w:szCs w:val="32"/>
        </w:rPr>
        <w:t>万元，主要是部门为完成特定行政工作任务或事业发展目标而发生的支出，包括有关事业发展专项、专项业务费、基本建设支出等</w:t>
      </w:r>
      <w:r>
        <w:rPr>
          <w:rFonts w:hint="eastAsia" w:eastAsia="仿宋_GB2312"/>
          <w:sz w:val="32"/>
          <w:szCs w:val="32"/>
          <w:lang w:eastAsia="zh-CN"/>
        </w:rPr>
        <w:t>。</w:t>
      </w:r>
    </w:p>
    <w:p>
      <w:pPr>
        <w:widowControl/>
        <w:spacing w:line="600" w:lineRule="exact"/>
        <w:ind w:firstLine="660"/>
        <w:jc w:val="left"/>
        <w:rPr>
          <w:rFonts w:eastAsia="黑体"/>
          <w:sz w:val="32"/>
          <w:szCs w:val="32"/>
        </w:rPr>
      </w:pPr>
      <w:r>
        <w:rPr>
          <w:rFonts w:eastAsia="黑体"/>
          <w:sz w:val="32"/>
          <w:szCs w:val="32"/>
        </w:rPr>
        <w:t>五、政府性基金预算支出</w:t>
      </w:r>
    </w:p>
    <w:p>
      <w:pPr>
        <w:widowControl/>
        <w:spacing w:line="600" w:lineRule="exact"/>
        <w:ind w:firstLine="660"/>
        <w:jc w:val="left"/>
        <w:rPr>
          <w:rFonts w:hint="eastAsia" w:eastAsia="仿宋_GB2312"/>
          <w:sz w:val="32"/>
          <w:szCs w:val="32"/>
        </w:rPr>
      </w:pPr>
      <w:r>
        <w:rPr>
          <w:rFonts w:hint="eastAsia" w:eastAsia="仿宋_GB2312"/>
          <w:sz w:val="32"/>
          <w:szCs w:val="32"/>
        </w:rPr>
        <w:t>本部门无政府性基金安排的支出</w:t>
      </w:r>
    </w:p>
    <w:p>
      <w:pPr>
        <w:widowControl/>
        <w:spacing w:line="600" w:lineRule="exact"/>
        <w:ind w:firstLine="660"/>
        <w:jc w:val="left"/>
        <w:rPr>
          <w:rFonts w:eastAsia="黑体"/>
          <w:sz w:val="32"/>
          <w:szCs w:val="32"/>
        </w:rPr>
      </w:pPr>
      <w:r>
        <w:rPr>
          <w:rFonts w:eastAsia="黑体"/>
          <w:sz w:val="32"/>
          <w:szCs w:val="32"/>
        </w:rPr>
        <w:t>六、其他重要事项的情况说明</w:t>
      </w:r>
    </w:p>
    <w:p>
      <w:pPr>
        <w:widowControl/>
        <w:spacing w:line="600" w:lineRule="exact"/>
        <w:ind w:firstLine="660"/>
        <w:jc w:val="left"/>
        <w:rPr>
          <w:rFonts w:hint="eastAsia" w:eastAsia="仿宋_GB2312"/>
          <w:sz w:val="32"/>
          <w:szCs w:val="32"/>
          <w:highlight w:val="none"/>
          <w:lang w:eastAsia="zh-CN"/>
        </w:rPr>
      </w:pPr>
      <w:r>
        <w:rPr>
          <w:rFonts w:eastAsia="楷体_GB2312"/>
          <w:b/>
          <w:sz w:val="32"/>
          <w:szCs w:val="32"/>
        </w:rPr>
        <w:t>（一）机关运行经费：</w:t>
      </w:r>
      <w:r>
        <w:rPr>
          <w:rFonts w:hint="eastAsia" w:eastAsia="仿宋_GB2312"/>
          <w:sz w:val="32"/>
          <w:szCs w:val="32"/>
          <w:lang w:val="en-US" w:eastAsia="zh-CN"/>
        </w:rPr>
        <w:t>2021</w:t>
      </w:r>
      <w:r>
        <w:rPr>
          <w:rFonts w:eastAsia="仿宋_GB2312"/>
          <w:sz w:val="32"/>
          <w:szCs w:val="32"/>
        </w:rPr>
        <w:t>年本部门机关</w:t>
      </w:r>
      <w:r>
        <w:rPr>
          <w:rFonts w:hint="eastAsia" w:eastAsia="仿宋_GB2312"/>
          <w:sz w:val="32"/>
          <w:szCs w:val="32"/>
          <w:lang w:eastAsia="zh-CN"/>
        </w:rPr>
        <w:t>及站所</w:t>
      </w:r>
      <w:r>
        <w:rPr>
          <w:rFonts w:eastAsia="仿宋_GB2312"/>
          <w:sz w:val="32"/>
          <w:szCs w:val="32"/>
        </w:rPr>
        <w:t>运行经</w:t>
      </w:r>
      <w:r>
        <w:rPr>
          <w:rFonts w:hint="eastAsia" w:eastAsia="仿宋_GB2312"/>
          <w:sz w:val="32"/>
          <w:szCs w:val="32"/>
          <w:lang w:eastAsia="zh-CN"/>
        </w:rPr>
        <w:t>费</w:t>
      </w:r>
      <w:r>
        <w:rPr>
          <w:rFonts w:hint="eastAsia" w:eastAsia="仿宋_GB2312"/>
          <w:i w:val="0"/>
          <w:iCs w:val="0"/>
          <w:sz w:val="32"/>
          <w:szCs w:val="32"/>
          <w:lang w:val="en-US" w:eastAsia="zh-CN"/>
        </w:rPr>
        <w:t>828.71</w:t>
      </w:r>
      <w:r>
        <w:rPr>
          <w:rFonts w:eastAsia="仿宋_GB2312"/>
          <w:i w:val="0"/>
          <w:iCs w:val="0"/>
          <w:sz w:val="32"/>
          <w:szCs w:val="32"/>
        </w:rPr>
        <w:t xml:space="preserve"> </w:t>
      </w:r>
      <w:r>
        <w:rPr>
          <w:rFonts w:eastAsia="仿宋_GB2312"/>
          <w:sz w:val="32"/>
          <w:szCs w:val="32"/>
        </w:rPr>
        <w:t>万元，</w:t>
      </w:r>
      <w:r>
        <w:rPr>
          <w:rFonts w:eastAsia="仿宋_GB2312"/>
          <w:sz w:val="32"/>
          <w:szCs w:val="32"/>
          <w:highlight w:val="none"/>
        </w:rPr>
        <w:t>比上年预算增加</w:t>
      </w:r>
      <w:r>
        <w:rPr>
          <w:rFonts w:hint="eastAsia" w:eastAsia="仿宋_GB2312"/>
          <w:sz w:val="32"/>
          <w:szCs w:val="32"/>
          <w:highlight w:val="none"/>
          <w:lang w:val="en-US" w:eastAsia="zh-CN"/>
        </w:rPr>
        <w:t>140.83</w:t>
      </w:r>
      <w:r>
        <w:rPr>
          <w:rFonts w:eastAsia="仿宋_GB2312"/>
          <w:sz w:val="32"/>
          <w:szCs w:val="32"/>
          <w:highlight w:val="none"/>
        </w:rPr>
        <w:t>万元</w:t>
      </w:r>
      <w:r>
        <w:rPr>
          <w:rFonts w:hint="eastAsia" w:eastAsia="仿宋_GB2312"/>
          <w:sz w:val="32"/>
          <w:szCs w:val="32"/>
          <w:highlight w:val="none"/>
          <w:lang w:eastAsia="zh-CN"/>
        </w:rPr>
        <w:t>，</w:t>
      </w:r>
      <w:r>
        <w:rPr>
          <w:rFonts w:hint="eastAsia" w:eastAsia="仿宋_GB2312"/>
          <w:sz w:val="32"/>
          <w:szCs w:val="32"/>
          <w:highlight w:val="none"/>
          <w:lang w:val="en-US" w:eastAsia="zh-CN"/>
        </w:rPr>
        <w:t>增加20.47%</w:t>
      </w:r>
      <w:r>
        <w:rPr>
          <w:rFonts w:hint="eastAsia" w:eastAsia="仿宋_GB2312"/>
          <w:sz w:val="32"/>
          <w:szCs w:val="32"/>
          <w:highlight w:val="none"/>
          <w:lang w:eastAsia="zh-CN"/>
        </w:rPr>
        <w:t>。</w:t>
      </w:r>
      <w:r>
        <w:rPr>
          <w:rFonts w:eastAsia="仿宋_GB2312"/>
          <w:sz w:val="32"/>
          <w:szCs w:val="32"/>
          <w:highlight w:val="none"/>
        </w:rPr>
        <w:t>主要是</w:t>
      </w:r>
      <w:r>
        <w:rPr>
          <w:rFonts w:hint="eastAsia" w:eastAsia="仿宋_GB2312"/>
          <w:sz w:val="32"/>
          <w:szCs w:val="32"/>
          <w:highlight w:val="none"/>
        </w:rPr>
        <w:t>：</w:t>
      </w:r>
      <w:r>
        <w:rPr>
          <w:rFonts w:hint="eastAsia" w:eastAsia="仿宋_GB2312"/>
          <w:sz w:val="32"/>
          <w:szCs w:val="32"/>
          <w:highlight w:val="none"/>
          <w:lang w:val="en-US" w:eastAsia="zh-CN"/>
        </w:rPr>
        <w:t>预算口径调整，及人员增加，</w:t>
      </w:r>
      <w:r>
        <w:rPr>
          <w:rFonts w:hint="eastAsia" w:eastAsia="仿宋_GB2312"/>
          <w:sz w:val="32"/>
          <w:szCs w:val="32"/>
          <w:highlight w:val="none"/>
        </w:rPr>
        <w:t>政府及各站所基本运行费用增加</w:t>
      </w:r>
      <w:r>
        <w:rPr>
          <w:rFonts w:hint="eastAsia" w:ascii="宋体" w:cs="黑体"/>
          <w:color w:val="000000"/>
          <w:kern w:val="0"/>
          <w:sz w:val="32"/>
          <w:szCs w:val="32"/>
          <w:highlight w:val="none"/>
          <w:lang w:eastAsia="zh-CN"/>
        </w:rPr>
        <w:t>。</w:t>
      </w:r>
      <w:r>
        <w:rPr>
          <w:rFonts w:hint="eastAsia" w:ascii="宋体" w:cs="黑体"/>
          <w:color w:val="000000"/>
          <w:kern w:val="0"/>
          <w:sz w:val="32"/>
          <w:szCs w:val="32"/>
          <w:highlight w:val="none"/>
          <w:lang w:val="en-US" w:eastAsia="zh-CN"/>
        </w:rPr>
        <w:t xml:space="preserve"> </w:t>
      </w:r>
    </w:p>
    <w:p>
      <w:pPr>
        <w:widowControl/>
        <w:spacing w:line="600" w:lineRule="exact"/>
        <w:ind w:firstLine="660"/>
        <w:rPr>
          <w:rFonts w:eastAsia="仿宋_GB2312"/>
          <w:sz w:val="32"/>
          <w:szCs w:val="32"/>
          <w:highlight w:val="none"/>
        </w:rPr>
      </w:pPr>
      <w:r>
        <w:rPr>
          <w:rFonts w:eastAsia="楷体_GB2312"/>
          <w:b/>
          <w:sz w:val="32"/>
          <w:szCs w:val="32"/>
        </w:rPr>
        <w:t>（二）“三公”经费预算：</w:t>
      </w:r>
      <w:r>
        <w:rPr>
          <w:rFonts w:hint="eastAsia" w:eastAsia="仿宋_GB2312"/>
          <w:sz w:val="32"/>
          <w:szCs w:val="32"/>
          <w:lang w:val="en-US" w:eastAsia="zh-CN"/>
        </w:rPr>
        <w:t>2021</w:t>
      </w:r>
      <w:r>
        <w:rPr>
          <w:rFonts w:eastAsia="仿宋_GB2312"/>
          <w:sz w:val="32"/>
          <w:szCs w:val="32"/>
        </w:rPr>
        <w:t>年本部门机关本级</w:t>
      </w:r>
      <w:r>
        <w:rPr>
          <w:rFonts w:hint="eastAsia" w:eastAsia="仿宋_GB2312"/>
          <w:sz w:val="32"/>
          <w:szCs w:val="32"/>
          <w:lang w:eastAsia="zh-CN"/>
        </w:rPr>
        <w:t>及站所</w:t>
      </w:r>
      <w:r>
        <w:rPr>
          <w:rFonts w:eastAsia="仿宋_GB2312"/>
          <w:sz w:val="32"/>
          <w:szCs w:val="32"/>
        </w:rPr>
        <w:t>等</w:t>
      </w:r>
      <w:r>
        <w:rPr>
          <w:rFonts w:hint="eastAsia" w:eastAsia="仿宋_GB2312"/>
          <w:sz w:val="32"/>
          <w:szCs w:val="32"/>
          <w:highlight w:val="none"/>
          <w:lang w:val="en-US" w:eastAsia="zh-CN"/>
        </w:rPr>
        <w:t>5</w:t>
      </w:r>
      <w:r>
        <w:rPr>
          <w:rFonts w:eastAsia="仿宋_GB2312"/>
          <w:sz w:val="32"/>
          <w:szCs w:val="32"/>
          <w:highlight w:val="none"/>
        </w:rPr>
        <w:t>家行政事业单位“三公”经费预算数为</w:t>
      </w:r>
      <w:r>
        <w:rPr>
          <w:rFonts w:hint="eastAsia" w:eastAsia="仿宋_GB2312"/>
          <w:sz w:val="32"/>
          <w:szCs w:val="32"/>
          <w:highlight w:val="none"/>
          <w:lang w:val="en-US" w:eastAsia="zh-CN"/>
        </w:rPr>
        <w:t>38.91</w:t>
      </w:r>
      <w:r>
        <w:rPr>
          <w:rFonts w:eastAsia="仿宋_GB2312"/>
          <w:sz w:val="32"/>
          <w:szCs w:val="32"/>
          <w:highlight w:val="none"/>
        </w:rPr>
        <w:t>万元，</w:t>
      </w:r>
      <w:r>
        <w:rPr>
          <w:rFonts w:hint="eastAsia" w:eastAsia="仿宋_GB2312"/>
          <w:sz w:val="32"/>
          <w:szCs w:val="32"/>
          <w:highlight w:val="none"/>
          <w:lang w:val="en-US" w:eastAsia="zh-CN"/>
        </w:rPr>
        <w:t>其中</w:t>
      </w:r>
      <w:r>
        <w:rPr>
          <w:rFonts w:hint="eastAsia" w:eastAsia="仿宋_GB2312"/>
          <w:sz w:val="32"/>
          <w:szCs w:val="32"/>
          <w:highlight w:val="none"/>
        </w:rPr>
        <w:t>，公务接待费</w:t>
      </w:r>
      <w:r>
        <w:rPr>
          <w:rFonts w:hint="eastAsia" w:eastAsia="仿宋_GB2312"/>
          <w:sz w:val="32"/>
          <w:szCs w:val="32"/>
          <w:highlight w:val="none"/>
          <w:lang w:val="en-US" w:eastAsia="zh-CN"/>
        </w:rPr>
        <w:t>9.64</w:t>
      </w:r>
      <w:r>
        <w:rPr>
          <w:rFonts w:hint="eastAsia" w:eastAsia="仿宋_GB2312"/>
          <w:sz w:val="32"/>
          <w:szCs w:val="32"/>
          <w:highlight w:val="none"/>
        </w:rPr>
        <w:t>万元，公务用车购置费</w:t>
      </w:r>
      <w:r>
        <w:rPr>
          <w:rFonts w:hint="eastAsia" w:eastAsia="仿宋_GB2312"/>
          <w:sz w:val="32"/>
          <w:szCs w:val="32"/>
          <w:highlight w:val="none"/>
          <w:lang w:val="en-US" w:eastAsia="zh-CN"/>
        </w:rPr>
        <w:t>20</w:t>
      </w:r>
      <w:r>
        <w:rPr>
          <w:rFonts w:hint="eastAsia" w:eastAsia="仿宋_GB2312"/>
          <w:sz w:val="32"/>
          <w:szCs w:val="32"/>
          <w:highlight w:val="none"/>
        </w:rPr>
        <w:t>万元，公务用车运行维护费</w:t>
      </w:r>
      <w:r>
        <w:rPr>
          <w:rFonts w:hint="eastAsia" w:eastAsia="仿宋_GB2312"/>
          <w:sz w:val="32"/>
          <w:szCs w:val="32"/>
          <w:highlight w:val="none"/>
          <w:lang w:val="en-US" w:eastAsia="zh-CN"/>
        </w:rPr>
        <w:t>9.27</w:t>
      </w:r>
      <w:bookmarkStart w:id="0" w:name="_GoBack"/>
      <w:bookmarkEnd w:id="0"/>
      <w:r>
        <w:rPr>
          <w:rFonts w:hint="eastAsia" w:eastAsia="仿宋_GB2312"/>
          <w:sz w:val="32"/>
          <w:szCs w:val="32"/>
          <w:highlight w:val="none"/>
          <w:lang w:val="en-US" w:eastAsia="zh-CN"/>
        </w:rPr>
        <w:t>万元，</w:t>
      </w:r>
      <w:r>
        <w:rPr>
          <w:rFonts w:eastAsia="仿宋_GB2312"/>
          <w:sz w:val="32"/>
          <w:szCs w:val="32"/>
          <w:highlight w:val="none"/>
        </w:rPr>
        <w:t>因公出国（境）费</w:t>
      </w:r>
      <w:r>
        <w:rPr>
          <w:rFonts w:hint="eastAsia" w:eastAsia="仿宋_GB2312"/>
          <w:sz w:val="32"/>
          <w:szCs w:val="32"/>
          <w:highlight w:val="none"/>
          <w:lang w:val="en-US" w:eastAsia="zh-CN"/>
        </w:rPr>
        <w:t>0</w:t>
      </w:r>
      <w:r>
        <w:rPr>
          <w:rFonts w:eastAsia="仿宋_GB2312"/>
          <w:sz w:val="32"/>
          <w:szCs w:val="32"/>
          <w:highlight w:val="none"/>
        </w:rPr>
        <w:t>万元。</w:t>
      </w:r>
      <w:r>
        <w:rPr>
          <w:rFonts w:hint="eastAsia" w:eastAsia="仿宋_GB2312"/>
          <w:sz w:val="32"/>
          <w:szCs w:val="32"/>
          <w:highlight w:val="none"/>
          <w:lang w:val="en-US" w:eastAsia="zh-CN"/>
        </w:rPr>
        <w:t>2021</w:t>
      </w:r>
      <w:r>
        <w:rPr>
          <w:rFonts w:eastAsia="仿宋_GB2312"/>
          <w:sz w:val="32"/>
          <w:szCs w:val="32"/>
          <w:highlight w:val="none"/>
        </w:rPr>
        <w:t>年“三公”经费预算较</w:t>
      </w:r>
      <w:r>
        <w:rPr>
          <w:rFonts w:hint="eastAsia" w:eastAsia="仿宋_GB2312"/>
          <w:sz w:val="32"/>
          <w:szCs w:val="32"/>
          <w:highlight w:val="none"/>
          <w:lang w:val="en-US" w:eastAsia="zh-CN"/>
        </w:rPr>
        <w:t>2020</w:t>
      </w:r>
      <w:r>
        <w:rPr>
          <w:rFonts w:eastAsia="仿宋_GB2312"/>
          <w:sz w:val="32"/>
          <w:szCs w:val="32"/>
          <w:highlight w:val="none"/>
        </w:rPr>
        <w:t xml:space="preserve">年增加 </w:t>
      </w:r>
      <w:r>
        <w:rPr>
          <w:rFonts w:hint="eastAsia" w:eastAsia="仿宋_GB2312"/>
          <w:sz w:val="32"/>
          <w:szCs w:val="32"/>
          <w:highlight w:val="none"/>
          <w:lang w:val="en-US" w:eastAsia="zh-CN"/>
        </w:rPr>
        <w:t>20</w:t>
      </w:r>
      <w:r>
        <w:rPr>
          <w:rFonts w:eastAsia="仿宋_GB2312"/>
          <w:sz w:val="32"/>
          <w:szCs w:val="32"/>
          <w:highlight w:val="none"/>
        </w:rPr>
        <w:t xml:space="preserve"> 万元，主要是</w:t>
      </w:r>
      <w:r>
        <w:rPr>
          <w:rFonts w:hint="eastAsia" w:eastAsia="仿宋_GB2312"/>
          <w:sz w:val="32"/>
          <w:szCs w:val="32"/>
          <w:highlight w:val="none"/>
          <w:lang w:eastAsia="zh-CN"/>
        </w:rPr>
        <w:t>计划采购一台公务用车</w:t>
      </w:r>
      <w:r>
        <w:rPr>
          <w:rFonts w:eastAsia="仿宋_GB2312"/>
          <w:sz w:val="32"/>
          <w:szCs w:val="32"/>
          <w:highlight w:val="none"/>
        </w:rPr>
        <w:t>。</w:t>
      </w:r>
    </w:p>
    <w:p>
      <w:pPr>
        <w:widowControl/>
        <w:spacing w:line="600" w:lineRule="exact"/>
        <w:ind w:firstLine="660"/>
        <w:rPr>
          <w:rFonts w:eastAsia="仿宋_GB2312"/>
          <w:sz w:val="32"/>
          <w:szCs w:val="32"/>
        </w:rPr>
      </w:pPr>
      <w:r>
        <w:rPr>
          <w:rFonts w:eastAsia="楷体_GB2312"/>
          <w:b/>
          <w:sz w:val="32"/>
          <w:szCs w:val="32"/>
        </w:rPr>
        <w:t>（</w:t>
      </w:r>
      <w:r>
        <w:rPr>
          <w:rFonts w:hint="eastAsia" w:eastAsia="楷体_GB2312"/>
          <w:b/>
          <w:sz w:val="32"/>
          <w:szCs w:val="32"/>
          <w:lang w:eastAsia="zh-CN"/>
        </w:rPr>
        <w:t>三</w:t>
      </w:r>
      <w:r>
        <w:rPr>
          <w:rFonts w:eastAsia="楷体_GB2312"/>
          <w:b/>
          <w:sz w:val="32"/>
          <w:szCs w:val="32"/>
        </w:rPr>
        <w:t>）政府采购情况：</w:t>
      </w:r>
      <w:r>
        <w:rPr>
          <w:rFonts w:hint="eastAsia" w:eastAsia="仿宋_GB2312"/>
          <w:sz w:val="32"/>
          <w:szCs w:val="32"/>
          <w:lang w:val="en-US" w:eastAsia="zh-CN"/>
        </w:rPr>
        <w:t>2021</w:t>
      </w:r>
      <w:r>
        <w:rPr>
          <w:rFonts w:eastAsia="仿宋_GB2312"/>
          <w:sz w:val="32"/>
          <w:szCs w:val="32"/>
        </w:rPr>
        <w:t>年本部门政府采购预算总额</w:t>
      </w:r>
      <w:r>
        <w:rPr>
          <w:rFonts w:hint="eastAsia" w:eastAsia="仿宋_GB2312"/>
          <w:sz w:val="32"/>
          <w:szCs w:val="32"/>
          <w:u w:val="single"/>
          <w:lang w:val="en-US" w:eastAsia="zh-CN"/>
        </w:rPr>
        <w:t>130.6</w:t>
      </w:r>
      <w:r>
        <w:rPr>
          <w:rFonts w:eastAsia="仿宋_GB2312"/>
          <w:sz w:val="32"/>
          <w:szCs w:val="32"/>
        </w:rPr>
        <w:t>万元，其中，货物类采购预算</w:t>
      </w:r>
      <w:r>
        <w:rPr>
          <w:rFonts w:hint="eastAsia" w:eastAsia="仿宋_GB2312"/>
          <w:sz w:val="32"/>
          <w:szCs w:val="32"/>
          <w:u w:val="single"/>
          <w:lang w:val="en-US" w:eastAsia="zh-CN"/>
        </w:rPr>
        <w:t>130.6</w:t>
      </w:r>
      <w:r>
        <w:rPr>
          <w:rFonts w:eastAsia="仿宋_GB2312"/>
          <w:sz w:val="32"/>
          <w:szCs w:val="32"/>
        </w:rPr>
        <w:t>万元；工程类采购预算</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万元；服务类采购预算</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w:t>
      </w:r>
    </w:p>
    <w:p>
      <w:pPr>
        <w:widowControl/>
        <w:spacing w:line="600" w:lineRule="exact"/>
        <w:ind w:firstLine="660"/>
        <w:rPr>
          <w:rFonts w:hint="default" w:ascii="Times New Roman" w:hAnsi="Times New Roman" w:eastAsia="仿宋_GB2312" w:cs="Times New Roman"/>
          <w:bCs/>
          <w:kern w:val="0"/>
          <w:sz w:val="32"/>
          <w:szCs w:val="32"/>
        </w:rPr>
      </w:pPr>
      <w:r>
        <w:rPr>
          <w:rFonts w:eastAsia="楷体_GB2312"/>
          <w:b/>
          <w:sz w:val="32"/>
          <w:szCs w:val="32"/>
        </w:rPr>
        <w:t>（</w:t>
      </w:r>
      <w:r>
        <w:rPr>
          <w:rFonts w:hint="eastAsia" w:eastAsia="楷体_GB2312"/>
          <w:b/>
          <w:sz w:val="32"/>
          <w:szCs w:val="32"/>
          <w:lang w:eastAsia="zh-CN"/>
        </w:rPr>
        <w:t>四</w:t>
      </w:r>
      <w:r>
        <w:rPr>
          <w:rFonts w:eastAsia="楷体_GB2312"/>
          <w:b/>
          <w:sz w:val="32"/>
          <w:szCs w:val="32"/>
        </w:rPr>
        <w:t>）国有资产占用使用及新增资产配置情况：</w:t>
      </w:r>
      <w:r>
        <w:rPr>
          <w:rFonts w:hint="default" w:ascii="Times New Roman" w:hAnsi="Times New Roman" w:eastAsia="仿宋_GB2312" w:cs="Times New Roman"/>
          <w:bCs/>
          <w:kern w:val="0"/>
          <w:sz w:val="32"/>
          <w:szCs w:val="32"/>
        </w:rPr>
        <w:t>截</w:t>
      </w:r>
      <w:r>
        <w:rPr>
          <w:rFonts w:hint="eastAsia" w:ascii="Times New Roman" w:hAnsi="Times New Roman" w:eastAsia="仿宋_GB2312" w:cs="Times New Roman"/>
          <w:bCs/>
          <w:kern w:val="0"/>
          <w:sz w:val="32"/>
          <w:szCs w:val="32"/>
          <w:lang w:val="en-US" w:eastAsia="zh-CN"/>
        </w:rPr>
        <w:t>止</w:t>
      </w:r>
      <w:r>
        <w:rPr>
          <w:rFonts w:hint="eastAsia" w:ascii="Times New Roman" w:hAnsi="Times New Roman" w:eastAsia="仿宋_GB2312" w:cs="Times New Roman"/>
          <w:bCs/>
          <w:kern w:val="0"/>
          <w:sz w:val="32"/>
          <w:szCs w:val="32"/>
        </w:rPr>
        <w:t>202</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年</w:t>
      </w:r>
      <w:r>
        <w:rPr>
          <w:rFonts w:hint="eastAsia" w:ascii="Times New Roman" w:hAnsi="Times New Roman" w:eastAsia="仿宋_GB2312" w:cs="Times New Roman"/>
          <w:bCs/>
          <w:kern w:val="0"/>
          <w:sz w:val="32"/>
          <w:szCs w:val="32"/>
        </w:rPr>
        <w:t>12</w:t>
      </w:r>
      <w:r>
        <w:rPr>
          <w:rFonts w:hint="default" w:ascii="Times New Roman" w:hAnsi="Times New Roman" w:eastAsia="仿宋_GB2312" w:cs="Times New Roman"/>
          <w:bCs/>
          <w:kern w:val="0"/>
          <w:sz w:val="32"/>
          <w:szCs w:val="32"/>
        </w:rPr>
        <w:t>月</w:t>
      </w:r>
      <w:r>
        <w:rPr>
          <w:rFonts w:hint="eastAsia" w:ascii="Times New Roman" w:hAnsi="Times New Roman" w:eastAsia="仿宋_GB2312" w:cs="Times New Roman"/>
          <w:bCs/>
          <w:kern w:val="0"/>
          <w:sz w:val="32"/>
          <w:szCs w:val="32"/>
          <w:lang w:val="en-US" w:eastAsia="zh-CN"/>
        </w:rPr>
        <w:t>31日</w:t>
      </w:r>
      <w:r>
        <w:rPr>
          <w:rFonts w:hint="default" w:ascii="Times New Roman" w:hAnsi="Times New Roman" w:eastAsia="仿宋_GB2312" w:cs="Times New Roman"/>
          <w:bCs/>
          <w:kern w:val="0"/>
          <w:sz w:val="32"/>
          <w:szCs w:val="32"/>
        </w:rPr>
        <w:t>，本部门共有办公及业务用房</w:t>
      </w:r>
      <w:r>
        <w:rPr>
          <w:rFonts w:hint="eastAsia" w:ascii="Times New Roman" w:hAnsi="Times New Roman" w:eastAsia="仿宋_GB2312" w:cs="Times New Roman"/>
          <w:bCs/>
          <w:kern w:val="0"/>
          <w:sz w:val="32"/>
          <w:szCs w:val="32"/>
          <w:lang w:val="en-US" w:eastAsia="zh-CN"/>
        </w:rPr>
        <w:t>1287.70</w:t>
      </w:r>
      <w:r>
        <w:rPr>
          <w:rFonts w:hint="default" w:ascii="Times New Roman" w:hAnsi="Times New Roman" w:eastAsia="仿宋_GB2312" w:cs="Times New Roman"/>
          <w:bCs/>
          <w:kern w:val="0"/>
          <w:sz w:val="32"/>
          <w:szCs w:val="32"/>
        </w:rPr>
        <w:t>平方米；车辆</w:t>
      </w:r>
      <w:r>
        <w:rPr>
          <w:rFonts w:hint="eastAsia" w:ascii="Times New Roman" w:hAnsi="Times New Roman" w:eastAsia="仿宋_GB2312" w:cs="Times New Roman"/>
          <w:bCs/>
          <w:kern w:val="0"/>
          <w:sz w:val="32"/>
          <w:szCs w:val="32"/>
          <w:lang w:val="en-US" w:eastAsia="zh-CN"/>
        </w:rPr>
        <w:t>1</w:t>
      </w:r>
      <w:r>
        <w:rPr>
          <w:rFonts w:hint="default" w:ascii="Times New Roman" w:hAnsi="Times New Roman" w:eastAsia="仿宋_GB2312" w:cs="Times New Roman"/>
          <w:bCs/>
          <w:kern w:val="0"/>
          <w:sz w:val="32"/>
          <w:szCs w:val="32"/>
        </w:rPr>
        <w:t>辆</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其中，机要通信用车</w:t>
      </w:r>
      <w:r>
        <w:rPr>
          <w:rFonts w:hint="eastAsia" w:ascii="Times New Roman" w:hAnsi="Times New Roman" w:eastAsia="仿宋_GB2312" w:cs="Times New Roman"/>
          <w:bCs/>
          <w:kern w:val="0"/>
          <w:sz w:val="32"/>
          <w:szCs w:val="32"/>
        </w:rPr>
        <w:t> </w:t>
      </w:r>
      <w:r>
        <w:rPr>
          <w:rFonts w:hint="default" w:ascii="Times New Roman" w:hAnsi="Times New Roman" w:eastAsia="仿宋_GB2312" w:cs="Times New Roman"/>
          <w:bCs/>
          <w:kern w:val="0"/>
          <w:sz w:val="32"/>
          <w:szCs w:val="32"/>
        </w:rPr>
        <w:t>0</w:t>
      </w:r>
      <w:r>
        <w:rPr>
          <w:rFonts w:hint="eastAsia" w:ascii="Times New Roman" w:hAnsi="Times New Roman" w:eastAsia="仿宋_GB2312" w:cs="Times New Roman"/>
          <w:bCs/>
          <w:kern w:val="0"/>
          <w:sz w:val="32"/>
          <w:szCs w:val="32"/>
        </w:rPr>
        <w:t>  </w:t>
      </w:r>
      <w:r>
        <w:rPr>
          <w:rFonts w:hint="default" w:ascii="Times New Roman" w:hAnsi="Times New Roman" w:eastAsia="仿宋_GB2312" w:cs="Times New Roman"/>
          <w:bCs/>
          <w:kern w:val="0"/>
          <w:sz w:val="32"/>
          <w:szCs w:val="32"/>
        </w:rPr>
        <w:t>辆，应急保障用车</w:t>
      </w:r>
      <w:r>
        <w:rPr>
          <w:rFonts w:hint="eastAsia" w:ascii="Times New Roman" w:hAnsi="Times New Roman" w:eastAsia="仿宋_GB2312" w:cs="Times New Roman"/>
          <w:bCs/>
          <w:kern w:val="0"/>
          <w:sz w:val="32"/>
          <w:szCs w:val="32"/>
          <w:lang w:val="en-US" w:eastAsia="zh-CN"/>
        </w:rPr>
        <w:t>1</w:t>
      </w:r>
      <w:r>
        <w:rPr>
          <w:rFonts w:hint="default" w:ascii="Times New Roman" w:hAnsi="Times New Roman" w:eastAsia="仿宋_GB2312" w:cs="Times New Roman"/>
          <w:bCs/>
          <w:kern w:val="0"/>
          <w:sz w:val="32"/>
          <w:szCs w:val="32"/>
        </w:rPr>
        <w:t>辆，执法执勤用车</w:t>
      </w:r>
      <w:r>
        <w:rPr>
          <w:rFonts w:hint="eastAsia" w:ascii="Times New Roman" w:hAnsi="Times New Roman" w:eastAsia="仿宋_GB2312" w:cs="Times New Roman"/>
          <w:bCs/>
          <w:kern w:val="0"/>
          <w:sz w:val="32"/>
          <w:szCs w:val="32"/>
        </w:rPr>
        <w:t> </w:t>
      </w:r>
      <w:r>
        <w:rPr>
          <w:rFonts w:hint="default" w:ascii="Times New Roman" w:hAnsi="Times New Roman" w:eastAsia="仿宋_GB2312" w:cs="Times New Roman"/>
          <w:bCs/>
          <w:kern w:val="0"/>
          <w:sz w:val="32"/>
          <w:szCs w:val="32"/>
        </w:rPr>
        <w:t>0</w:t>
      </w:r>
      <w:r>
        <w:rPr>
          <w:rFonts w:hint="eastAsia" w:ascii="Times New Roman" w:hAnsi="Times New Roman" w:eastAsia="仿宋_GB2312" w:cs="Times New Roman"/>
          <w:bCs/>
          <w:kern w:val="0"/>
          <w:sz w:val="32"/>
          <w:szCs w:val="32"/>
        </w:rPr>
        <w:t> </w:t>
      </w:r>
      <w:r>
        <w:rPr>
          <w:rFonts w:hint="default" w:ascii="Times New Roman" w:hAnsi="Times New Roman" w:eastAsia="仿宋_GB2312" w:cs="Times New Roman"/>
          <w:bCs/>
          <w:kern w:val="0"/>
          <w:sz w:val="32"/>
          <w:szCs w:val="32"/>
        </w:rPr>
        <w:t>辆，特种专业技术用车</w:t>
      </w:r>
      <w:r>
        <w:rPr>
          <w:rFonts w:hint="eastAsia" w:ascii="Times New Roman" w:hAnsi="Times New Roman" w:eastAsia="仿宋_GB2312" w:cs="Times New Roman"/>
          <w:bCs/>
          <w:kern w:val="0"/>
          <w:sz w:val="32"/>
          <w:szCs w:val="32"/>
        </w:rPr>
        <w:t> </w:t>
      </w:r>
      <w:r>
        <w:rPr>
          <w:rFonts w:hint="default" w:ascii="Times New Roman" w:hAnsi="Times New Roman" w:eastAsia="仿宋_GB2312" w:cs="Times New Roman"/>
          <w:bCs/>
          <w:kern w:val="0"/>
          <w:sz w:val="32"/>
          <w:szCs w:val="32"/>
        </w:rPr>
        <w:t>0</w:t>
      </w:r>
      <w:r>
        <w:rPr>
          <w:rFonts w:hint="eastAsia" w:ascii="Times New Roman" w:hAnsi="Times New Roman" w:eastAsia="仿宋_GB2312" w:cs="Times New Roman"/>
          <w:bCs/>
          <w:kern w:val="0"/>
          <w:sz w:val="32"/>
          <w:szCs w:val="32"/>
        </w:rPr>
        <w:t> </w:t>
      </w:r>
      <w:r>
        <w:rPr>
          <w:rFonts w:hint="default" w:ascii="Times New Roman" w:hAnsi="Times New Roman" w:eastAsia="仿宋_GB2312" w:cs="Times New Roman"/>
          <w:bCs/>
          <w:kern w:val="0"/>
          <w:sz w:val="32"/>
          <w:szCs w:val="32"/>
        </w:rPr>
        <w:t>辆，其他按照规定配备的公务用车</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辆；单位价值</w:t>
      </w:r>
      <w:r>
        <w:rPr>
          <w:rFonts w:hint="eastAsia" w:ascii="Times New Roman" w:hAnsi="Times New Roman" w:eastAsia="仿宋_GB2312" w:cs="Times New Roman"/>
          <w:bCs/>
          <w:kern w:val="0"/>
          <w:sz w:val="32"/>
          <w:szCs w:val="32"/>
        </w:rPr>
        <w:t>50</w:t>
      </w:r>
      <w:r>
        <w:rPr>
          <w:rFonts w:hint="default" w:ascii="Times New Roman" w:hAnsi="Times New Roman" w:eastAsia="仿宋_GB2312" w:cs="Times New Roman"/>
          <w:bCs/>
          <w:kern w:val="0"/>
          <w:sz w:val="32"/>
          <w:szCs w:val="32"/>
        </w:rPr>
        <w:t>万元以上通用设备</w:t>
      </w:r>
      <w:r>
        <w:rPr>
          <w:rFonts w:hint="eastAsia" w:ascii="Times New Roman" w:hAnsi="Times New Roman" w:eastAsia="仿宋_GB2312" w:cs="Times New Roman"/>
          <w:bCs/>
          <w:kern w:val="0"/>
          <w:sz w:val="32"/>
          <w:szCs w:val="32"/>
        </w:rPr>
        <w:t> </w:t>
      </w:r>
      <w:r>
        <w:rPr>
          <w:rFonts w:hint="default" w:ascii="Times New Roman" w:hAnsi="Times New Roman" w:eastAsia="仿宋_GB2312" w:cs="Times New Roman"/>
          <w:bCs/>
          <w:kern w:val="0"/>
          <w:sz w:val="32"/>
          <w:szCs w:val="32"/>
        </w:rPr>
        <w:t>0</w:t>
      </w:r>
      <w:r>
        <w:rPr>
          <w:rFonts w:hint="eastAsia" w:ascii="Times New Roman" w:hAnsi="Times New Roman" w:eastAsia="仿宋_GB2312" w:cs="Times New Roman"/>
          <w:bCs/>
          <w:kern w:val="0"/>
          <w:sz w:val="32"/>
          <w:szCs w:val="32"/>
        </w:rPr>
        <w:t> </w:t>
      </w:r>
      <w:r>
        <w:rPr>
          <w:rFonts w:hint="default" w:ascii="Times New Roman" w:hAnsi="Times New Roman" w:eastAsia="仿宋_GB2312" w:cs="Times New Roman"/>
          <w:bCs/>
          <w:kern w:val="0"/>
          <w:sz w:val="32"/>
          <w:szCs w:val="32"/>
        </w:rPr>
        <w:t>台，单位价值</w:t>
      </w:r>
      <w:r>
        <w:rPr>
          <w:rFonts w:hint="eastAsia" w:ascii="Times New Roman" w:hAnsi="Times New Roman" w:eastAsia="仿宋_GB2312" w:cs="Times New Roman"/>
          <w:bCs/>
          <w:kern w:val="0"/>
          <w:sz w:val="32"/>
          <w:szCs w:val="32"/>
        </w:rPr>
        <w:t>100</w:t>
      </w:r>
      <w:r>
        <w:rPr>
          <w:rFonts w:hint="default" w:ascii="Times New Roman" w:hAnsi="Times New Roman" w:eastAsia="仿宋_GB2312" w:cs="Times New Roman"/>
          <w:bCs/>
          <w:kern w:val="0"/>
          <w:sz w:val="32"/>
          <w:szCs w:val="32"/>
        </w:rPr>
        <w:t>万元以上专用设备</w:t>
      </w:r>
      <w:r>
        <w:rPr>
          <w:rFonts w:hint="eastAsia" w:ascii="Times New Roman" w:hAnsi="Times New Roman" w:eastAsia="仿宋_GB2312" w:cs="Times New Roman"/>
          <w:bCs/>
          <w:kern w:val="0"/>
          <w:sz w:val="32"/>
          <w:szCs w:val="32"/>
        </w:rPr>
        <w:t> </w:t>
      </w:r>
      <w:r>
        <w:rPr>
          <w:rFonts w:hint="default" w:ascii="Times New Roman" w:hAnsi="Times New Roman" w:eastAsia="仿宋_GB2312" w:cs="Times New Roman"/>
          <w:bCs/>
          <w:kern w:val="0"/>
          <w:sz w:val="32"/>
          <w:szCs w:val="32"/>
        </w:rPr>
        <w:t>0</w:t>
      </w:r>
      <w:r>
        <w:rPr>
          <w:rFonts w:hint="eastAsia" w:ascii="Times New Roman" w:hAnsi="Times New Roman" w:eastAsia="仿宋_GB2312" w:cs="Times New Roman"/>
          <w:bCs/>
          <w:kern w:val="0"/>
          <w:sz w:val="32"/>
          <w:szCs w:val="32"/>
        </w:rPr>
        <w:t> </w:t>
      </w:r>
      <w:r>
        <w:rPr>
          <w:rFonts w:hint="default" w:ascii="Times New Roman" w:hAnsi="Times New Roman" w:eastAsia="仿宋_GB2312" w:cs="Times New Roman"/>
          <w:bCs/>
          <w:kern w:val="0"/>
          <w:sz w:val="32"/>
          <w:szCs w:val="32"/>
        </w:rPr>
        <w:t>台。202</w:t>
      </w:r>
      <w:r>
        <w:rPr>
          <w:rFonts w:hint="eastAsia" w:ascii="Times New Roman" w:hAnsi="Times New Roman" w:eastAsia="仿宋_GB2312" w:cs="Times New Roman"/>
          <w:bCs/>
          <w:kern w:val="0"/>
          <w:sz w:val="32"/>
          <w:szCs w:val="32"/>
          <w:lang w:val="en-US" w:eastAsia="zh-CN"/>
        </w:rPr>
        <w:t>1</w:t>
      </w:r>
      <w:r>
        <w:rPr>
          <w:rFonts w:hint="default" w:ascii="Times New Roman" w:hAnsi="Times New Roman" w:eastAsia="仿宋_GB2312" w:cs="Times New Roman"/>
          <w:bCs/>
          <w:kern w:val="0"/>
          <w:sz w:val="32"/>
          <w:szCs w:val="32"/>
        </w:rPr>
        <w:t>年拟新增配置公务用车 0 辆，其中，机要通信用车0   辆，应急保障用车 0 辆，执法执勤用车 0 辆，特种专业技术用车 0 辆，其他按照规定配备的公务用车 0 辆；新增配备单位价值50万元以上通用设备  0 台，单位价值100万元以上专用设备  0 台。</w:t>
      </w:r>
    </w:p>
    <w:p>
      <w:pPr>
        <w:widowControl/>
        <w:spacing w:line="600" w:lineRule="exact"/>
        <w:ind w:firstLine="660"/>
        <w:rPr>
          <w:rFonts w:eastAsia="楷体_GB2312"/>
          <w:b/>
          <w:sz w:val="32"/>
          <w:szCs w:val="32"/>
        </w:rPr>
      </w:pPr>
      <w:r>
        <w:rPr>
          <w:rFonts w:eastAsia="楷体_GB2312"/>
          <w:b/>
          <w:sz w:val="32"/>
          <w:szCs w:val="32"/>
        </w:rPr>
        <w:t>（五）预算绩效管理工作情况</w:t>
      </w:r>
    </w:p>
    <w:p>
      <w:pPr>
        <w:widowControl/>
        <w:spacing w:line="600" w:lineRule="exact"/>
        <w:ind w:firstLine="660"/>
        <w:rPr>
          <w:rFonts w:hint="eastAsia"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rPr>
        <w:t>无重点项目预算绩效情况</w:t>
      </w:r>
      <w:r>
        <w:rPr>
          <w:rFonts w:hint="eastAsia" w:ascii="Times New Roman" w:hAnsi="Times New Roman" w:eastAsia="仿宋_GB2312" w:cs="Times New Roman"/>
          <w:bCs/>
          <w:kern w:val="0"/>
          <w:sz w:val="32"/>
          <w:szCs w:val="32"/>
          <w:lang w:eastAsia="zh-CN"/>
        </w:rPr>
        <w:t>。</w:t>
      </w:r>
    </w:p>
    <w:p>
      <w:pPr>
        <w:widowControl/>
        <w:spacing w:line="600" w:lineRule="exact"/>
        <w:ind w:firstLine="660"/>
        <w:rPr>
          <w:rFonts w:eastAsia="黑体"/>
          <w:sz w:val="32"/>
          <w:szCs w:val="32"/>
        </w:rPr>
      </w:pPr>
      <w:r>
        <w:rPr>
          <w:rFonts w:eastAsia="黑体"/>
          <w:sz w:val="32"/>
          <w:szCs w:val="32"/>
        </w:rPr>
        <w:t>七、名词解释</w:t>
      </w:r>
    </w:p>
    <w:p>
      <w:pPr>
        <w:keepNext w:val="0"/>
        <w:keepLines w:val="0"/>
        <w:widowControl/>
        <w:numPr>
          <w:ilvl w:val="0"/>
          <w:numId w:val="0"/>
        </w:numPr>
        <w:suppressLineNumbers w:val="0"/>
        <w:spacing w:before="0" w:beforeAutospacing="0" w:after="0" w:afterAutospacing="0" w:line="600" w:lineRule="exact"/>
        <w:ind w:left="0" w:leftChars="0" w:right="0" w:rightChars="0" w:firstLine="640" w:firstLineChars="20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仿宋_GB2312"/>
          <w:kern w:val="2"/>
          <w:sz w:val="32"/>
          <w:szCs w:val="32"/>
          <w:lang w:val="en-US" w:eastAsia="zh-CN" w:bidi="ar"/>
        </w:rPr>
        <w:t>、一般公共预算</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是对以税收为主体的财政收入，安排用于保障和改善民生、推动经济社会发展、维护国家安全、维持国家机构正常运转等方面的收支预算。一般公共预算收入即通常所指的“财政收入”，按照</w:t>
      </w:r>
      <w:r>
        <w:rPr>
          <w:rFonts w:hint="default" w:ascii="Times New Roman" w:hAnsi="Times New Roman" w:eastAsia="仿宋_GB2312" w:cs="Times New Roman"/>
          <w:kern w:val="2"/>
          <w:sz w:val="32"/>
          <w:szCs w:val="32"/>
          <w:lang w:val="en-US" w:eastAsia="zh-CN" w:bidi="ar"/>
        </w:rPr>
        <w:t>2015</w:t>
      </w:r>
      <w:r>
        <w:rPr>
          <w:rFonts w:hint="eastAsia" w:ascii="Times New Roman"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仿宋_GB2312"/>
          <w:kern w:val="2"/>
          <w:sz w:val="32"/>
          <w:szCs w:val="32"/>
          <w:lang w:val="en-US" w:eastAsia="zh-CN" w:bidi="ar"/>
        </w:rPr>
        <w:t>日起施行的新《预算法》，改称“一般公共预算收入”。全县一般公共预算收入由地方收入、上划中央收入、上划省级收入三部分构成。</w:t>
      </w:r>
    </w:p>
    <w:p>
      <w:pPr>
        <w:keepNext w:val="0"/>
        <w:keepLines w:val="0"/>
        <w:widowControl/>
        <w:suppressLineNumbers w:val="0"/>
        <w:spacing w:before="0" w:beforeAutospacing="0" w:after="0" w:afterAutospacing="0" w:line="600" w:lineRule="exact"/>
        <w:ind w:left="0" w:right="0" w:firstLine="66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2</w:t>
      </w:r>
      <w:r>
        <w:rPr>
          <w:rFonts w:hint="eastAsia" w:ascii="Times New Roman" w:hAnsi="Times New Roman" w:eastAsia="仿宋_GB2312" w:cs="仿宋_GB2312"/>
          <w:kern w:val="2"/>
          <w:sz w:val="32"/>
          <w:szCs w:val="32"/>
          <w:lang w:val="en-US" w:eastAsia="zh-CN" w:bidi="ar"/>
        </w:rPr>
        <w:t>、政府性基金预算</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是对依照法律、行政法规的规定在一定期限内向特定对象征收、收取或者以其他方式筹集的资金，专项用于特定公共事业发展的收支预算。应当根据基金项目收入情况和实际支出需要，按基金项目编制，做到以收定支。</w:t>
      </w:r>
    </w:p>
    <w:p>
      <w:pPr>
        <w:keepNext w:val="0"/>
        <w:keepLines w:val="0"/>
        <w:widowControl/>
        <w:suppressLineNumbers w:val="0"/>
        <w:spacing w:before="0" w:beforeAutospacing="0" w:after="0" w:afterAutospacing="0" w:line="600" w:lineRule="exact"/>
        <w:ind w:left="0" w:right="0" w:firstLine="66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3</w:t>
      </w:r>
      <w:r>
        <w:rPr>
          <w:rFonts w:hint="eastAsia" w:ascii="Times New Roman" w:hAnsi="Times New Roman" w:eastAsia="仿宋_GB2312" w:cs="仿宋_GB2312"/>
          <w:kern w:val="2"/>
          <w:sz w:val="32"/>
          <w:szCs w:val="32"/>
          <w:lang w:val="en-US" w:eastAsia="zh-CN" w:bidi="ar"/>
        </w:rPr>
        <w:t>、国有资本经营预算</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是对国有资本收益作出支出安排的收支预算。应当按照收支平衡的原则编制，不列赤字，并安排资金调入一般公共预算。</w:t>
      </w:r>
    </w:p>
    <w:p>
      <w:pPr>
        <w:keepNext w:val="0"/>
        <w:keepLines w:val="0"/>
        <w:widowControl/>
        <w:suppressLineNumbers w:val="0"/>
        <w:spacing w:before="0" w:beforeAutospacing="0" w:after="0" w:afterAutospacing="0" w:line="600" w:lineRule="exact"/>
        <w:ind w:left="0" w:right="0" w:firstLine="66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4</w:t>
      </w:r>
      <w:r>
        <w:rPr>
          <w:rFonts w:hint="eastAsia" w:ascii="Times New Roman" w:hAnsi="Times New Roman" w:eastAsia="仿宋_GB2312" w:cs="仿宋_GB2312"/>
          <w:kern w:val="2"/>
          <w:sz w:val="32"/>
          <w:szCs w:val="32"/>
          <w:lang w:val="en-US" w:eastAsia="zh-CN" w:bidi="ar"/>
        </w:rPr>
        <w:t>、社会保险基金预算</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是对社会保险缴款、一般公共预算安排和其他方式筹集的资金，专项用于社会保险的收支预算。应当按照统筹层次和社会保险项目分别编制，做到收支平衡。</w:t>
      </w:r>
    </w:p>
    <w:p>
      <w:pPr>
        <w:keepNext w:val="0"/>
        <w:keepLines w:val="0"/>
        <w:widowControl/>
        <w:suppressLineNumbers w:val="0"/>
        <w:spacing w:before="0" w:beforeAutospacing="0" w:after="0" w:afterAutospacing="0" w:line="600" w:lineRule="exact"/>
        <w:ind w:left="0" w:right="0" w:firstLine="66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5</w:t>
      </w:r>
      <w:r>
        <w:rPr>
          <w:rFonts w:hint="eastAsia" w:ascii="Times New Roman" w:hAnsi="Times New Roman" w:eastAsia="仿宋_GB2312" w:cs="仿宋_GB2312"/>
          <w:kern w:val="2"/>
          <w:sz w:val="32"/>
          <w:szCs w:val="32"/>
          <w:lang w:val="en-US" w:eastAsia="zh-CN" w:bidi="ar"/>
        </w:rPr>
        <w:t>、基本支出：指为保障机构正常运转、完成日常工作任务而发生的人员支出和公用支出。</w:t>
      </w:r>
    </w:p>
    <w:p>
      <w:pPr>
        <w:keepNext w:val="0"/>
        <w:keepLines w:val="0"/>
        <w:widowControl/>
        <w:suppressLineNumbers w:val="0"/>
        <w:spacing w:before="0" w:beforeAutospacing="0" w:after="0" w:afterAutospacing="0" w:line="600" w:lineRule="exact"/>
        <w:ind w:left="0" w:right="0" w:firstLine="66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6</w:t>
      </w:r>
      <w:r>
        <w:rPr>
          <w:rFonts w:hint="eastAsia" w:ascii="Times New Roman" w:hAnsi="Times New Roman" w:eastAsia="仿宋_GB2312" w:cs="仿宋_GB2312"/>
          <w:kern w:val="2"/>
          <w:sz w:val="32"/>
          <w:szCs w:val="32"/>
          <w:lang w:val="en-US" w:eastAsia="zh-CN" w:bidi="ar"/>
        </w:rPr>
        <w:t>、项目支出：指在基本支出之外为完成特定行政任务和事业发展目标所发生的支出。</w:t>
      </w:r>
    </w:p>
    <w:p>
      <w:pPr>
        <w:keepNext w:val="0"/>
        <w:keepLines w:val="0"/>
        <w:widowControl/>
        <w:suppressLineNumbers w:val="0"/>
        <w:spacing w:before="0" w:beforeAutospacing="0" w:after="0" w:afterAutospacing="0" w:line="600" w:lineRule="exact"/>
        <w:ind w:left="0" w:right="0" w:firstLine="66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7</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三公</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经费：纳入省（市</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县）财政预算管理的</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三公</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keepNext w:val="0"/>
        <w:keepLines w:val="0"/>
        <w:widowControl/>
        <w:numPr>
          <w:ilvl w:val="0"/>
          <w:numId w:val="2"/>
        </w:numPr>
        <w:suppressLineNumbers w:val="0"/>
        <w:spacing w:before="0" w:beforeAutospacing="0" w:after="0" w:afterAutospacing="0" w:line="600" w:lineRule="exact"/>
        <w:ind w:left="0" w:right="0" w:firstLine="660"/>
        <w:jc w:val="both"/>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机关运行经费：机关运行经费指为保障行政单位（包括参照公务员法管理的事业单位）运行，用于购买货物和服务的各项资金。包括办公及印刷费、邮电费、差旅费、会议费、福利费、日常维修费、专用材料费及一般设备购置费、办公用房水电费、公务用车运行维护费及其他费用。</w:t>
      </w:r>
    </w:p>
    <w:p>
      <w:pPr>
        <w:widowControl/>
        <w:spacing w:line="600" w:lineRule="exact"/>
        <w:ind w:firstLine="643" w:firstLineChars="200"/>
        <w:jc w:val="left"/>
        <w:rPr>
          <w:rFonts w:eastAsia="仿宋_GB2312"/>
          <w:b/>
          <w:bCs/>
          <w:kern w:val="0"/>
          <w:sz w:val="32"/>
          <w:szCs w:val="32"/>
        </w:rPr>
      </w:pPr>
    </w:p>
    <w:p>
      <w:pPr>
        <w:widowControl/>
        <w:spacing w:line="600" w:lineRule="exact"/>
        <w:ind w:firstLine="643" w:firstLineChars="200"/>
        <w:jc w:val="left"/>
        <w:rPr>
          <w:rFonts w:eastAsia="仿宋_GB2312"/>
          <w:b/>
          <w:bCs/>
          <w:kern w:val="0"/>
          <w:sz w:val="32"/>
          <w:szCs w:val="32"/>
        </w:rPr>
      </w:pPr>
    </w:p>
    <w:p>
      <w:pPr>
        <w:widowControl/>
        <w:spacing w:line="600" w:lineRule="exact"/>
        <w:jc w:val="left"/>
        <w:rPr>
          <w:rFonts w:eastAsia="仿宋_GB2312"/>
          <w:b/>
          <w:bCs/>
          <w:kern w:val="0"/>
          <w:sz w:val="32"/>
          <w:szCs w:val="32"/>
        </w:rPr>
      </w:pPr>
    </w:p>
    <w:p>
      <w:pPr>
        <w:widowControl/>
        <w:spacing w:line="600" w:lineRule="exact"/>
        <w:rPr>
          <w:rFonts w:eastAsia="方正小标宋_GBK"/>
          <w:bCs/>
          <w:kern w:val="0"/>
          <w:sz w:val="36"/>
          <w:szCs w:val="36"/>
        </w:rPr>
      </w:pPr>
    </w:p>
    <w:p>
      <w:pPr>
        <w:widowControl/>
        <w:spacing w:line="600" w:lineRule="exact"/>
        <w:ind w:firstLine="720" w:firstLineChars="200"/>
        <w:jc w:val="center"/>
        <w:rPr>
          <w:rFonts w:eastAsia="方正小标宋_GBK"/>
          <w:bCs/>
          <w:kern w:val="0"/>
          <w:sz w:val="36"/>
          <w:szCs w:val="36"/>
        </w:rPr>
      </w:pPr>
    </w:p>
    <w:p>
      <w:pPr>
        <w:widowControl/>
        <w:spacing w:line="600" w:lineRule="exact"/>
        <w:ind w:firstLine="720" w:firstLineChars="200"/>
        <w:jc w:val="center"/>
        <w:rPr>
          <w:rFonts w:eastAsia="方正小标宋_GBK"/>
          <w:bCs/>
          <w:kern w:val="0"/>
          <w:sz w:val="36"/>
          <w:szCs w:val="36"/>
        </w:rPr>
      </w:pPr>
    </w:p>
    <w:p>
      <w:pPr>
        <w:widowControl/>
        <w:shd w:val="clear" w:color="auto" w:fill="FFFFFF"/>
        <w:ind w:firstLine="480"/>
        <w:jc w:val="left"/>
        <w:rPr>
          <w:rFonts w:hint="eastAsia" w:eastAsia="方正小标宋_GBK"/>
          <w:bCs/>
          <w:kern w:val="0"/>
          <w:sz w:val="36"/>
          <w:szCs w:val="36"/>
        </w:rPr>
      </w:pPr>
      <w:r>
        <w:rPr>
          <w:rFonts w:eastAsia="方正小标宋_GBK"/>
          <w:bCs/>
          <w:kern w:val="0"/>
          <w:sz w:val="36"/>
          <w:szCs w:val="36"/>
        </w:rPr>
        <w:t xml:space="preserve">第二部分 </w:t>
      </w:r>
      <w:r>
        <w:rPr>
          <w:rFonts w:hint="eastAsia" w:eastAsia="方正小标宋_GBK"/>
          <w:bCs/>
          <w:kern w:val="0"/>
          <w:sz w:val="36"/>
          <w:szCs w:val="36"/>
        </w:rPr>
        <w:t>桃源县郑家驿镇人民政府2021年部门预算公开表格</w:t>
      </w:r>
    </w:p>
    <w:p>
      <w:pPr>
        <w:widowControl/>
        <w:spacing w:line="600" w:lineRule="exact"/>
        <w:ind w:firstLine="720" w:firstLineChars="200"/>
        <w:jc w:val="center"/>
        <w:rPr>
          <w:rFonts w:eastAsia="方正小标宋_GBK"/>
          <w:bCs/>
          <w:kern w:val="0"/>
          <w:sz w:val="36"/>
          <w:szCs w:val="36"/>
        </w:rPr>
      </w:pPr>
    </w:p>
    <w:p>
      <w:pPr>
        <w:widowControl/>
        <w:spacing w:line="600" w:lineRule="exact"/>
        <w:ind w:firstLine="660"/>
        <w:rPr>
          <w:rFonts w:hint="eastAsia" w:eastAsia="仿宋_GB2312"/>
          <w:sz w:val="32"/>
          <w:szCs w:val="32"/>
          <w:lang w:eastAsia="zh-CN"/>
        </w:rPr>
      </w:pPr>
    </w:p>
    <w:p>
      <w:pPr>
        <w:widowControl/>
        <w:spacing w:line="600" w:lineRule="exact"/>
        <w:ind w:firstLine="660"/>
        <w:rPr>
          <w:rFonts w:hint="eastAsia" w:eastAsia="仿宋_GB2312"/>
          <w:sz w:val="32"/>
          <w:szCs w:val="32"/>
          <w:lang w:val="en-US" w:eastAsia="zh-CN"/>
        </w:rPr>
      </w:pPr>
      <w:r>
        <w:rPr>
          <w:rFonts w:hint="eastAsia" w:eastAsia="仿宋_GB2312"/>
          <w:sz w:val="32"/>
          <w:szCs w:val="32"/>
          <w:lang w:eastAsia="zh-CN"/>
        </w:rPr>
        <w:t>见附件表</w:t>
      </w:r>
      <w:r>
        <w:rPr>
          <w:rFonts w:hint="eastAsia" w:eastAsia="仿宋_GB2312"/>
          <w:sz w:val="32"/>
          <w:szCs w:val="32"/>
          <w:lang w:val="en-US" w:eastAsia="zh-CN"/>
        </w:rPr>
        <w:t xml:space="preserve">2 </w:t>
      </w:r>
    </w:p>
    <w:p>
      <w:pPr>
        <w:widowControl/>
        <w:spacing w:line="600" w:lineRule="exact"/>
        <w:ind w:firstLine="660"/>
        <w:rPr>
          <w:rFonts w:hint="eastAsia" w:eastAsia="仿宋_GB2312"/>
          <w:sz w:val="32"/>
          <w:szCs w:val="32"/>
          <w:lang w:eastAsia="zh-CN"/>
        </w:rPr>
      </w:pPr>
      <w:r>
        <w:rPr>
          <w:rFonts w:hint="eastAsia" w:eastAsia="仿宋_GB2312"/>
          <w:sz w:val="32"/>
          <w:szCs w:val="32"/>
          <w:lang w:val="en-US" w:eastAsia="zh-CN"/>
        </w:rPr>
        <w:t>2021年郑家驿镇部门编制报表</w:t>
      </w:r>
    </w:p>
    <w:p>
      <w:pPr>
        <w:widowControl/>
        <w:spacing w:line="600" w:lineRule="exact"/>
        <w:jc w:val="left"/>
        <w:rPr>
          <w:rFonts w:hint="default" w:eastAsia="仿宋_GB2312"/>
          <w:b/>
          <w:bCs/>
          <w:kern w:val="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3000509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D7DA7"/>
    <w:multiLevelType w:val="multilevel"/>
    <w:tmpl w:val="D88D7DA7"/>
    <w:lvl w:ilvl="0" w:tentative="0">
      <w:start w:val="8"/>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E0EC9045"/>
    <w:multiLevelType w:val="singleLevel"/>
    <w:tmpl w:val="E0EC904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M2FkYjhjNTE5OGU3NDg5NjBkYjM0YTJiMDNkYTQifQ=="/>
  </w:docVars>
  <w:rsids>
    <w:rsidRoot w:val="00000000"/>
    <w:rsid w:val="022A69A2"/>
    <w:rsid w:val="04D72140"/>
    <w:rsid w:val="06165A2F"/>
    <w:rsid w:val="06977472"/>
    <w:rsid w:val="09DE5F8C"/>
    <w:rsid w:val="0F307D34"/>
    <w:rsid w:val="1778161B"/>
    <w:rsid w:val="1B0D50BC"/>
    <w:rsid w:val="1DB34240"/>
    <w:rsid w:val="21941F7E"/>
    <w:rsid w:val="32DF2AD1"/>
    <w:rsid w:val="356406D1"/>
    <w:rsid w:val="3A3F7F58"/>
    <w:rsid w:val="3B3E6C1F"/>
    <w:rsid w:val="3C6F3118"/>
    <w:rsid w:val="3D807B1A"/>
    <w:rsid w:val="42A3399F"/>
    <w:rsid w:val="46377E7F"/>
    <w:rsid w:val="47685334"/>
    <w:rsid w:val="4A6E2C61"/>
    <w:rsid w:val="4EDC7EE5"/>
    <w:rsid w:val="4FB1120F"/>
    <w:rsid w:val="50A60C7E"/>
    <w:rsid w:val="5DD62B9F"/>
    <w:rsid w:val="5F136268"/>
    <w:rsid w:val="6612673F"/>
    <w:rsid w:val="68406C7A"/>
    <w:rsid w:val="6A9B118B"/>
    <w:rsid w:val="7D0055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semiHidden/>
    <w:unhideWhenUsed/>
    <w:qFormat/>
    <w:uiPriority w:val="99"/>
  </w:style>
  <w:style w:type="character" w:styleId="11">
    <w:name w:val="Hyperlink"/>
    <w:basedOn w:val="8"/>
    <w:semiHidden/>
    <w:unhideWhenUsed/>
    <w:qFormat/>
    <w:uiPriority w:val="99"/>
    <w:rPr>
      <w:color w:val="0000FF"/>
      <w:u w:val="single"/>
    </w:rPr>
  </w:style>
  <w:style w:type="paragraph" w:customStyle="1" w:styleId="1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3">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3393</Words>
  <Characters>3717</Characters>
  <Lines>3</Lines>
  <Paragraphs>1</Paragraphs>
  <TotalTime>70</TotalTime>
  <ScaleCrop>false</ScaleCrop>
  <LinksUpToDate>false</LinksUpToDate>
  <CharactersWithSpaces>3828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2021-05-30T01:32:00Z</dcterms:created>
  <dc:creator>Windows 用户</dc:creator>
  <cp:lastModifiedBy>lenovo</cp:lastModifiedBy>
  <dcterms:modified xsi:type="dcterms:W3CDTF">2022-09-27T09:52:04Z</dcterms:modified>
  <dc:title>2021年桃源县郑家驿镇人民政府部门预算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D7BC23BE19F34D4A9F85CE2A7B802B98</vt:lpwstr>
  </property>
</Properties>
</file>