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eastAsia="zh-CN"/>
        </w:rPr>
      </w:pPr>
      <w:r>
        <w:rPr>
          <w:sz w:val="44"/>
        </w:rPr>
        <mc:AlternateContent>
          <mc:Choice Requires="wpg">
            <w:drawing>
              <wp:anchor distT="0" distB="0" distL="114300" distR="114300" simplePos="0" relativeHeight="251659264" behindDoc="0" locked="0" layoutInCell="1" allowOverlap="1">
                <wp:simplePos x="0" y="0"/>
                <wp:positionH relativeFrom="column">
                  <wp:posOffset>-222250</wp:posOffset>
                </wp:positionH>
                <wp:positionV relativeFrom="paragraph">
                  <wp:posOffset>-335280</wp:posOffset>
                </wp:positionV>
                <wp:extent cx="5723890" cy="9458325"/>
                <wp:effectExtent l="0" t="0" r="10160" b="9525"/>
                <wp:wrapNone/>
                <wp:docPr id="9" name="组合 9"/>
                <wp:cNvGraphicFramePr/>
                <a:graphic xmlns:a="http://schemas.openxmlformats.org/drawingml/2006/main">
                  <a:graphicData uri="http://schemas.microsoft.com/office/word/2010/wordprocessingGroup">
                    <wpg:wgp>
                      <wpg:cNvGrpSpPr/>
                      <wpg:grpSpPr>
                        <a:xfrm>
                          <a:off x="0" y="0"/>
                          <a:ext cx="5723890" cy="9458325"/>
                          <a:chOff x="4111" y="1195"/>
                          <a:chExt cx="9014" cy="14895"/>
                        </a:xfrm>
                      </wpg:grpSpPr>
                      <wpg:grpSp>
                        <wpg:cNvPr id="5" name="组合 5"/>
                        <wpg:cNvGrpSpPr/>
                        <wpg:grpSpPr>
                          <a:xfrm>
                            <a:off x="4119" y="1195"/>
                            <a:ext cx="8990" cy="1744"/>
                            <a:chOff x="7272" y="1195"/>
                            <a:chExt cx="8990" cy="1744"/>
                          </a:xfrm>
                        </wpg:grpSpPr>
                        <wps:wsp>
                          <wps:cNvPr id="1" name="文本框 1"/>
                          <wps:cNvSpPr txBox="1"/>
                          <wps:spPr>
                            <a:xfrm>
                              <a:off x="7317" y="1195"/>
                              <a:ext cx="8945" cy="17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left="-210" w:leftChars="-100" w:right="-210" w:rightChars="-100" w:firstLine="0" w:firstLineChars="0"/>
                                  <w:jc w:val="center"/>
                                  <w:textAlignment w:val="auto"/>
                                  <w:outlineLvl w:val="9"/>
                                  <w:rPr>
                                    <w:rFonts w:hint="eastAsia" w:ascii="方正大标宋简体" w:hAnsi="方正大标宋简体" w:eastAsia="方正大标宋简体" w:cs="方正大标宋简体"/>
                                    <w:b/>
                                    <w:color w:val="000000" w:themeColor="text1"/>
                                    <w:sz w:val="80"/>
                                    <w:szCs w:val="80"/>
                                    <w:lang w:eastAsia="zh-CN"/>
                                    <w14:shadow w14:blurRad="38100" w14:dist="25400" w14:dir="2700000" w14:sx="100000" w14:sy="100000" w14:kx="0" w14:ky="0" w14:algn="tl">
                                      <w14:schemeClr w14:val="dk1">
                                        <w14:alpha w14:val="100000"/>
                                      </w14:schemeClr>
                                    </w14:shadow>
                                    <w14:textFill>
                                      <w14:solidFill>
                                        <w14:schemeClr w14:val="tx1"/>
                                      </w14:solidFill>
                                    </w14:textFill>
                                  </w:rPr>
                                </w:pPr>
                                <w:r>
                                  <w:rPr>
                                    <w:rFonts w:hint="eastAsia" w:ascii="方正小标宋简体" w:hAnsi="方正小标宋简体" w:eastAsia="方正小标宋简体" w:cs="方正小标宋简体"/>
                                    <w:b/>
                                    <w:bCs w:val="0"/>
                                    <w:color w:val="FF0000"/>
                                    <w:sz w:val="80"/>
                                    <w:szCs w:val="80"/>
                                    <w:lang w:eastAsia="zh-CN"/>
                                    <w14:shadow w14:blurRad="38100" w14:dist="25400" w14:dir="2700000" w14:sx="100000" w14:sy="100000" w14:kx="0" w14:ky="0" w14:algn="tl">
                                      <w14:schemeClr w14:val="dk1">
                                        <w14:alpha w14:val="100000"/>
                                      </w14:schemeClr>
                                    </w14:shadow>
                                  </w:rPr>
                                  <w:t>桃源县文学艺术界联合</w:t>
                                </w:r>
                                <w:r>
                                  <w:rPr>
                                    <w:rFonts w:hint="eastAsia" w:ascii="方正大标宋简体" w:hAnsi="方正大标宋简体" w:eastAsia="方正大标宋简体" w:cs="方正大标宋简体"/>
                                    <w:b w:val="0"/>
                                    <w:bCs/>
                                    <w:color w:val="FF0000"/>
                                    <w:sz w:val="80"/>
                                    <w:szCs w:val="80"/>
                                    <w:lang w:eastAsia="zh-CN"/>
                                    <w14:shadow w14:blurRad="38100" w14:dist="25400" w14:dir="2700000" w14:sx="100000" w14:sy="100000" w14:kx="0" w14:ky="0" w14:algn="tl">
                                      <w14:schemeClr w14:val="dk1">
                                        <w14:alpha w14:val="100000"/>
                                      </w14:schemeClr>
                                    </w14:shadow>
                                  </w:rPr>
                                  <w:t>会</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6" name="组合 6"/>
                          <wpg:cNvGrpSpPr/>
                          <wpg:grpSpPr>
                            <a:xfrm>
                              <a:off x="7272" y="2799"/>
                              <a:ext cx="8968" cy="60"/>
                              <a:chOff x="3296" y="2799"/>
                              <a:chExt cx="8968" cy="60"/>
                            </a:xfrm>
                          </wpg:grpSpPr>
                          <wps:wsp>
                            <wps:cNvPr id="2" name="直接连接符 2"/>
                            <wps:cNvCnPr/>
                            <wps:spPr>
                              <a:xfrm>
                                <a:off x="3303" y="2799"/>
                                <a:ext cx="8961" cy="13"/>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 name="直接连接符 3"/>
                            <wps:cNvCnPr/>
                            <wps:spPr>
                              <a:xfrm flipV="1">
                                <a:off x="3296" y="2858"/>
                                <a:ext cx="8968" cy="1"/>
                              </a:xfrm>
                              <a:prstGeom prst="line">
                                <a:avLst/>
                              </a:prstGeom>
                              <a:ln w="3175">
                                <a:solidFill>
                                  <a:srgbClr val="FF0000"/>
                                </a:solidFill>
                              </a:ln>
                            </wps:spPr>
                            <wps:style>
                              <a:lnRef idx="1">
                                <a:schemeClr val="accent1"/>
                              </a:lnRef>
                              <a:fillRef idx="0">
                                <a:schemeClr val="accent1"/>
                              </a:fillRef>
                              <a:effectRef idx="0">
                                <a:schemeClr val="accent1"/>
                              </a:effectRef>
                              <a:fontRef idx="minor">
                                <a:schemeClr val="tx1"/>
                              </a:fontRef>
                            </wps:style>
                            <wps:bodyPr/>
                          </wps:wsp>
                        </wpg:grpSp>
                      </wpg:grpSp>
                      <wpg:grpSp>
                        <wpg:cNvPr id="7" name="组合 7"/>
                        <wpg:cNvGrpSpPr/>
                        <wpg:grpSpPr>
                          <a:xfrm>
                            <a:off x="4111" y="16017"/>
                            <a:ext cx="9014" cy="73"/>
                            <a:chOff x="3277" y="15678"/>
                            <a:chExt cx="9014" cy="73"/>
                          </a:xfrm>
                        </wpg:grpSpPr>
                        <wps:wsp>
                          <wps:cNvPr id="4" name="直接连接符 4"/>
                          <wps:cNvCnPr/>
                          <wps:spPr>
                            <a:xfrm>
                              <a:off x="3277" y="15748"/>
                              <a:ext cx="9014" cy="3"/>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8" name="直接连接符 5"/>
                          <wps:cNvCnPr/>
                          <wps:spPr>
                            <a:xfrm flipV="1">
                              <a:off x="3277" y="15678"/>
                              <a:ext cx="9011" cy="1"/>
                            </a:xfrm>
                            <a:prstGeom prst="line">
                              <a:avLst/>
                            </a:prstGeom>
                            <a:ln w="3175">
                              <a:solidFill>
                                <a:srgbClr val="FF0000"/>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_x0000_s1026" o:spid="_x0000_s1026" o:spt="203" style="position:absolute;left:0pt;margin-left:-17.5pt;margin-top:-26.4pt;height:744.75pt;width:450.7pt;z-index:251659264;mso-width-relative:page;mso-height-relative:page;" coordorigin="4111,1195" coordsize="9014,14895" o:gfxdata="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">
                <o:lock v:ext="edit" aspectratio="f"/>
                <v:group id="_x0000_s1026" o:spid="_x0000_s1026" o:spt="203" style="position:absolute;left:4119;top:1195;height:1744;width:8990;" coordorigin="7272,1195" coordsize="8990,1744"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_x0000_s1026" o:spid="_x0000_s1026" o:spt="202" type="#_x0000_t202" style="position:absolute;left:7317;top:1195;height:1744;width:8945;" filled="f" stroked="f" coordsize="21600,21600" o:gfxdata="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NyLx+5AAAA2gAA&#10;AA8AAAAAAAAAAQAgAAAAIgAAAGRycy9kb3ducmV2LnhtbFBLAQIUABQAAAAIAIdO4kAzLwWeOwAA&#10;ADkAAAAQAAAAAAAAAAEAIAAAAAgBAABkcnMvc2hhcGV4bWwueG1sUEsFBgAAAAAGAAYAWwEAALID&#10;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210" w:leftChars="-100" w:right="-210" w:rightChars="-100" w:firstLine="0" w:firstLineChars="0"/>
                            <w:jc w:val="center"/>
                            <w:textAlignment w:val="auto"/>
                            <w:outlineLvl w:val="9"/>
                            <w:rPr>
                              <w:rFonts w:hint="eastAsia" w:ascii="方正大标宋简体" w:hAnsi="方正大标宋简体" w:eastAsia="方正大标宋简体" w:cs="方正大标宋简体"/>
                              <w:b/>
                              <w:color w:val="000000" w:themeColor="text1"/>
                              <w:sz w:val="80"/>
                              <w:szCs w:val="80"/>
                              <w:lang w:eastAsia="zh-CN"/>
                              <w14:shadow w14:blurRad="38100" w14:dist="25400" w14:dir="2700000" w14:sx="100000" w14:sy="100000" w14:kx="0" w14:ky="0" w14:algn="tl">
                                <w14:schemeClr w14:val="dk1">
                                  <w14:alpha w14:val="100000"/>
                                </w14:schemeClr>
                              </w14:shadow>
                              <w14:textFill>
                                <w14:solidFill>
                                  <w14:schemeClr w14:val="tx1"/>
                                </w14:solidFill>
                              </w14:textFill>
                            </w:rPr>
                          </w:pPr>
                          <w:r>
                            <w:rPr>
                              <w:rFonts w:hint="eastAsia" w:ascii="方正小标宋简体" w:hAnsi="方正小标宋简体" w:eastAsia="方正小标宋简体" w:cs="方正小标宋简体"/>
                              <w:b/>
                              <w:bCs w:val="0"/>
                              <w:color w:val="FF0000"/>
                              <w:sz w:val="80"/>
                              <w:szCs w:val="80"/>
                              <w:lang w:eastAsia="zh-CN"/>
                              <w14:shadow w14:blurRad="38100" w14:dist="25400" w14:dir="2700000" w14:sx="100000" w14:sy="100000" w14:kx="0" w14:ky="0" w14:algn="tl">
                                <w14:schemeClr w14:val="dk1">
                                  <w14:alpha w14:val="100000"/>
                                </w14:schemeClr>
                              </w14:shadow>
                            </w:rPr>
                            <w:t>桃源县文学艺术界联合</w:t>
                          </w:r>
                          <w:r>
                            <w:rPr>
                              <w:rFonts w:hint="eastAsia" w:ascii="方正大标宋简体" w:hAnsi="方正大标宋简体" w:eastAsia="方正大标宋简体" w:cs="方正大标宋简体"/>
                              <w:b w:val="0"/>
                              <w:bCs/>
                              <w:color w:val="FF0000"/>
                              <w:sz w:val="80"/>
                              <w:szCs w:val="80"/>
                              <w:lang w:eastAsia="zh-CN"/>
                              <w14:shadow w14:blurRad="38100" w14:dist="25400" w14:dir="2700000" w14:sx="100000" w14:sy="100000" w14:kx="0" w14:ky="0" w14:algn="tl">
                                <w14:schemeClr w14:val="dk1">
                                  <w14:alpha w14:val="100000"/>
                                </w14:schemeClr>
                              </w14:shadow>
                            </w:rPr>
                            <w:t>会</w:t>
                          </w:r>
                        </w:p>
                      </w:txbxContent>
                    </v:textbox>
                  </v:shape>
                  <v:group id="_x0000_s1026" o:spid="_x0000_s1026" o:spt="203" style="position:absolute;left:7272;top:2799;height:60;width:8968;" coordorigin="3296,2799" coordsize="8968,60"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line id="_x0000_s1026" o:spid="_x0000_s1026" o:spt="20" style="position:absolute;left:3303;top:2799;height:13;width:8961;" filled="f" stroked="t" coordsize="21600,21600" o:gfxdata="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k7ZjNtwAAANoAAAAP&#10;AAAAAAAAAAEAIAAAACIAAABkcnMvZG93bnJldi54bWxQSwECFAAUAAAACACHTuJAMy8FnjsAAAA5&#10;AAAAEAAAAAAAAAABACAAAAAGAQAAZHJzL3NoYXBleG1sLnhtbFBLBQYAAAAABgAGAFsBAACwAwAA&#10;AAA=&#10;">
                      <v:fill on="f" focussize="0,0"/>
                      <v:stroke weight="1.5pt" color="#FF0000 [3204]" miterlimit="8" joinstyle="miter"/>
                      <v:imagedata o:title=""/>
                      <o:lock v:ext="edit" aspectratio="f"/>
                    </v:line>
                    <v:line id="_x0000_s1026" o:spid="_x0000_s1026" o:spt="20" style="position:absolute;left:3296;top:2858;flip:y;height:1;width:8968;" filled="f" stroked="t" coordsize="21600,21600" o:gfxdata="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bfcY74A&#10;AADaAAAADwAAAAAAAAABACAAAAAiAAAAZHJzL2Rvd25yZXYueG1sUEsBAhQAFAAAAAgAh07iQDMv&#10;BZ47AAAAOQAAABAAAAAAAAAAAQAgAAAADQEAAGRycy9zaGFwZXhtbC54bWxQSwUGAAAAAAYABgBb&#10;AQAAtwMAAAAA&#10;">
                      <v:fill on="f" focussize="0,0"/>
                      <v:stroke weight="0.25pt" color="#FF0000 [3204]" miterlimit="8" joinstyle="miter"/>
                      <v:imagedata o:title=""/>
                      <o:lock v:ext="edit" aspectratio="f"/>
                    </v:line>
                  </v:group>
                </v:group>
                <v:group id="_x0000_s1026" o:spid="_x0000_s1026" o:spt="203" style="position:absolute;left:4111;top:16017;height:73;width:9014;" coordorigin="3277,15678" coordsize="9014,73"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line id="_x0000_s1026" o:spid="_x0000_s1026" o:spt="20" style="position:absolute;left:3277;top:15748;height:3;width:9014;" filled="f" stroked="t" coordsize="21600,21600" o:gfxdata="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ESKUitwAAANoAAAAP&#10;AAAAAAAAAAEAIAAAACIAAABkcnMvZG93bnJldi54bWxQSwECFAAUAAAACACHTuJAMy8FnjsAAAA5&#10;AAAAEAAAAAAAAAABACAAAAAGAQAAZHJzL3NoYXBleG1sLnhtbFBLBQYAAAAABgAGAFsBAACwAwAA&#10;AAA=&#10;">
                    <v:fill on="f" focussize="0,0"/>
                    <v:stroke weight="1.5pt" color="#FF0000 [3204]" miterlimit="8" joinstyle="miter"/>
                    <v:imagedata o:title=""/>
                    <o:lock v:ext="edit" aspectratio="f"/>
                  </v:line>
                  <v:line id="直接连接符 5" o:spid="_x0000_s1026" o:spt="20" style="position:absolute;left:3277;top:15678;flip:y;height:1;width:9011;" filled="f" stroked="t" coordsize="21600,21600" o:gfxdata="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xNOErgAAADaAAAA&#10;DwAAAAAAAAABACAAAAAiAAAAZHJzL2Rvd25yZXYueG1sUEsBAhQAFAAAAAgAh07iQDMvBZ47AAAA&#10;OQAAABAAAAAAAAAAAQAgAAAABwEAAGRycy9zaGFwZXhtbC54bWxQSwUGAAAAAAYABgBbAQAAsQMA&#10;AAAA&#10;">
                    <v:fill on="f" focussize="0,0"/>
                    <v:stroke weight="0.25pt" color="#FF0000 [3204]" miterlimit="8" joinstyle="miter"/>
                    <v:imagedata o:title=""/>
                    <o:lock v:ext="edit" aspectratio="f"/>
                  </v:line>
                </v:group>
              </v:group>
            </w:pict>
          </mc:Fallback>
        </mc:AlternateContent>
      </w:r>
    </w:p>
    <w:p>
      <w:pPr>
        <w:jc w:val="left"/>
        <w:rPr>
          <w:rFonts w:hint="eastAsia" w:ascii="宋体" w:hAnsi="宋体"/>
          <w:sz w:val="44"/>
          <w:szCs w:val="44"/>
          <w:lang w:val="en-US" w:eastAsia="zh-CN"/>
        </w:rPr>
      </w:pPr>
    </w:p>
    <w:p>
      <w:pPr>
        <w:spacing w:line="560" w:lineRule="exact"/>
        <w:jc w:val="center"/>
        <w:rPr>
          <w:rFonts w:hint="default" w:asciiTheme="majorEastAsia" w:hAnsiTheme="majorEastAsia" w:eastAsiaTheme="majorEastAsia" w:cstheme="majorEastAsia"/>
          <w:sz w:val="44"/>
          <w:szCs w:val="44"/>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方正小标宋简体" w:hAnsi="方正小标宋简体" w:eastAsia="方正小标宋简体" w:cs="方正小标宋简体"/>
          <w:i w:val="0"/>
          <w:iCs w:val="0"/>
          <w:caps w:val="0"/>
          <w:color w:val="333333"/>
          <w:spacing w:val="0"/>
          <w:sz w:val="44"/>
          <w:szCs w:val="44"/>
        </w:rPr>
      </w:pPr>
      <w:bookmarkStart w:id="0" w:name="_GoBack"/>
      <w:r>
        <w:rPr>
          <w:rFonts w:hint="eastAsia" w:ascii="方正小标宋简体" w:hAnsi="方正小标宋简体" w:eastAsia="方正小标宋简体" w:cs="方正小标宋简体"/>
          <w:i w:val="0"/>
          <w:iCs w:val="0"/>
          <w:caps w:val="0"/>
          <w:color w:val="333333"/>
          <w:spacing w:val="0"/>
          <w:sz w:val="44"/>
          <w:szCs w:val="44"/>
          <w:shd w:val="clear" w:fill="FFFFFF"/>
        </w:rPr>
        <w:t>桃源县文学艺术界联合会202</w:t>
      </w: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1</w:t>
      </w:r>
      <w:r>
        <w:rPr>
          <w:rFonts w:hint="eastAsia" w:ascii="方正小标宋简体" w:hAnsi="方正小标宋简体" w:eastAsia="方正小标宋简体" w:cs="方正小标宋简体"/>
          <w:i w:val="0"/>
          <w:iCs w:val="0"/>
          <w:caps w:val="0"/>
          <w:color w:val="333333"/>
          <w:spacing w:val="0"/>
          <w:sz w:val="44"/>
          <w:szCs w:val="44"/>
          <w:shd w:val="clear" w:fill="FFFFFF"/>
        </w:rPr>
        <w:t>年度部门整体支出绩效评价报告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eastAsia" w:ascii="仿宋" w:hAnsi="仿宋" w:eastAsia="仿宋" w:cs="仿宋"/>
          <w:i w:val="0"/>
          <w:iCs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为强化财政支出资金管理，提高财政资金使用效益，根据桃源县财政局关于本年度本级财政安排的预算资金展开绩效自评的通知的精神，我们对202</w:t>
      </w:r>
      <w:r>
        <w:rPr>
          <w:rFonts w:hint="eastAsia" w:ascii="仿宋" w:hAnsi="仿宋" w:eastAsia="仿宋" w:cs="仿宋"/>
          <w:i w:val="0"/>
          <w:iCs w:val="0"/>
          <w:caps w:val="0"/>
          <w:color w:val="333333"/>
          <w:spacing w:val="0"/>
          <w:sz w:val="32"/>
          <w:szCs w:val="32"/>
          <w:shd w:val="clear" w:fill="FFFFFF"/>
          <w:lang w:val="en-US" w:eastAsia="zh-CN"/>
        </w:rPr>
        <w:t>1</w:t>
      </w:r>
      <w:r>
        <w:rPr>
          <w:rFonts w:hint="eastAsia" w:ascii="仿宋" w:hAnsi="仿宋" w:eastAsia="仿宋" w:cs="仿宋"/>
          <w:i w:val="0"/>
          <w:iCs w:val="0"/>
          <w:caps w:val="0"/>
          <w:color w:val="333333"/>
          <w:spacing w:val="0"/>
          <w:sz w:val="32"/>
          <w:szCs w:val="32"/>
          <w:shd w:val="clear" w:fill="FFFFFF"/>
        </w:rPr>
        <w:t>年度桃源县文学艺术界联合会部门整体支出进行了绩效评价，形成本报告。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一、部门概况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(一) 机构、人员构成、单位基本情况：</w:t>
      </w:r>
      <w:r>
        <w:rPr>
          <w:rFonts w:hint="eastAsia" w:ascii="仿宋" w:hAnsi="仿宋" w:eastAsia="仿宋" w:cs="仿宋"/>
          <w:i w:val="0"/>
          <w:iCs w:val="0"/>
          <w:caps w:val="0"/>
          <w:color w:val="333333"/>
          <w:spacing w:val="0"/>
          <w:sz w:val="32"/>
          <w:szCs w:val="32"/>
          <w:shd w:val="clear" w:fill="FFFFFF"/>
        </w:rPr>
        <w:t>桃源县文学艺术界联合会（简称文联）是中共桃源县委领导下的群众团体，隶属县委宣传部，是1984年7月成立的正科级行政单位，全额拨款的行政单位。文联机构编制为4人，设主席、副主席，空编2人；所属下级机构“县文艺创作交流服务中心”属于全额拨款的</w:t>
      </w:r>
      <w:r>
        <w:rPr>
          <w:rFonts w:hint="eastAsia" w:ascii="仿宋" w:hAnsi="仿宋" w:eastAsia="仿宋" w:cs="仿宋"/>
          <w:i w:val="0"/>
          <w:iCs w:val="0"/>
          <w:caps w:val="0"/>
          <w:color w:val="333333"/>
          <w:spacing w:val="0"/>
          <w:sz w:val="32"/>
          <w:szCs w:val="32"/>
          <w:shd w:val="clear" w:fill="FFFFFF"/>
          <w:lang w:eastAsia="zh-CN"/>
        </w:rPr>
        <w:t>二</w:t>
      </w:r>
      <w:r>
        <w:rPr>
          <w:rFonts w:hint="eastAsia" w:ascii="仿宋" w:hAnsi="仿宋" w:eastAsia="仿宋" w:cs="仿宋"/>
          <w:i w:val="0"/>
          <w:iCs w:val="0"/>
          <w:caps w:val="0"/>
          <w:color w:val="333333"/>
          <w:spacing w:val="0"/>
          <w:sz w:val="32"/>
          <w:szCs w:val="32"/>
          <w:shd w:val="clear" w:fill="FFFFFF"/>
        </w:rPr>
        <w:t>级正股级事业单位，设主任，空编1人。无收费职能。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楷体" w:hAnsi="楷体" w:eastAsia="楷体" w:cs="楷体"/>
          <w:i w:val="0"/>
          <w:iCs w:val="0"/>
          <w:caps w:val="0"/>
          <w:color w:val="333333"/>
          <w:spacing w:val="0"/>
          <w:sz w:val="32"/>
          <w:szCs w:val="32"/>
          <w:shd w:val="clear" w:fill="FFFFFF"/>
        </w:rPr>
        <w:t>（二）主要职责：</w:t>
      </w:r>
      <w:r>
        <w:rPr>
          <w:rFonts w:hint="eastAsia" w:ascii="仿宋" w:hAnsi="仿宋" w:eastAsia="仿宋" w:cs="仿宋"/>
          <w:i w:val="0"/>
          <w:iCs w:val="0"/>
          <w:caps w:val="0"/>
          <w:color w:val="333333"/>
          <w:spacing w:val="0"/>
          <w:sz w:val="32"/>
          <w:szCs w:val="32"/>
          <w:shd w:val="clear" w:fill="FFFFFF"/>
        </w:rPr>
        <w:t>其主要任务和职能是联络、服务、协调，管理与指导文艺工作，培养文艺人才，组织开展各项文艺活动，充当党委政府联系文艺工作者的桥梁和纽带，为文学艺术界会员搞好联络、服务和协调，促进文艺的繁荣与发展，为县委县政府中心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（三）202</w:t>
      </w:r>
      <w:r>
        <w:rPr>
          <w:rFonts w:hint="eastAsia" w:ascii="楷体" w:hAnsi="楷体" w:eastAsia="楷体" w:cs="楷体"/>
          <w:i w:val="0"/>
          <w:iCs w:val="0"/>
          <w:caps w:val="0"/>
          <w:color w:val="333333"/>
          <w:spacing w:val="0"/>
          <w:sz w:val="32"/>
          <w:szCs w:val="32"/>
          <w:shd w:val="clear" w:fill="FFFFFF"/>
          <w:lang w:val="en-US" w:eastAsia="zh-CN"/>
        </w:rPr>
        <w:t>1</w:t>
      </w:r>
      <w:r>
        <w:rPr>
          <w:rFonts w:hint="eastAsia" w:ascii="楷体" w:hAnsi="楷体" w:eastAsia="楷体" w:cs="楷体"/>
          <w:i w:val="0"/>
          <w:iCs w:val="0"/>
          <w:caps w:val="0"/>
          <w:color w:val="333333"/>
          <w:spacing w:val="0"/>
          <w:sz w:val="32"/>
          <w:szCs w:val="32"/>
          <w:shd w:val="clear" w:fill="FFFFFF"/>
        </w:rPr>
        <w:t>年度情况：</w:t>
      </w:r>
      <w:r>
        <w:rPr>
          <w:rFonts w:hint="eastAsia" w:ascii="仿宋" w:hAnsi="仿宋" w:eastAsia="仿宋" w:cs="仿宋"/>
          <w:i w:val="0"/>
          <w:iCs w:val="0"/>
          <w:caps w:val="0"/>
          <w:color w:val="333333"/>
          <w:spacing w:val="0"/>
          <w:sz w:val="32"/>
          <w:szCs w:val="32"/>
          <w:shd w:val="clear" w:fill="FFFFFF"/>
        </w:rPr>
        <w:t>桃源县文联现有干部10人(其中在职3人，退休7人)，设主席一名、副主席一名，还有下级机构“县文艺创作交流服务中心”1名工作人员。文联下辖1</w:t>
      </w:r>
      <w:r>
        <w:rPr>
          <w:rFonts w:hint="eastAsia" w:ascii="仿宋" w:hAnsi="仿宋" w:eastAsia="仿宋" w:cs="仿宋"/>
          <w:i w:val="0"/>
          <w:iCs w:val="0"/>
          <w:caps w:val="0"/>
          <w:color w:val="333333"/>
          <w:spacing w:val="0"/>
          <w:sz w:val="32"/>
          <w:szCs w:val="32"/>
          <w:shd w:val="clear" w:fill="FFFFFF"/>
          <w:lang w:val="en-US" w:eastAsia="zh-CN"/>
        </w:rPr>
        <w:t>1</w:t>
      </w:r>
      <w:r>
        <w:rPr>
          <w:rFonts w:hint="eastAsia" w:ascii="仿宋" w:hAnsi="仿宋" w:eastAsia="仿宋" w:cs="仿宋"/>
          <w:i w:val="0"/>
          <w:iCs w:val="0"/>
          <w:caps w:val="0"/>
          <w:color w:val="333333"/>
          <w:spacing w:val="0"/>
          <w:sz w:val="32"/>
          <w:szCs w:val="32"/>
          <w:shd w:val="clear" w:fill="FFFFFF"/>
        </w:rPr>
        <w:t>个协会，含县作家协会、戏剧家协会、京剧家协会、音乐家协会、舞蹈家协会、书法家协会、美术家协会、摄影家协会、诗词楹联学会、新钢笔画家协会、朗诵演讲协会，共有各门类文艺协会会员近</w:t>
      </w:r>
      <w:r>
        <w:rPr>
          <w:rFonts w:hint="eastAsia" w:ascii="仿宋" w:hAnsi="仿宋" w:eastAsia="仿宋" w:cs="仿宋"/>
          <w:i w:val="0"/>
          <w:iCs w:val="0"/>
          <w:caps w:val="0"/>
          <w:color w:val="333333"/>
          <w:spacing w:val="0"/>
          <w:sz w:val="32"/>
          <w:szCs w:val="32"/>
          <w:shd w:val="clear" w:fill="FFFFFF"/>
          <w:lang w:val="en-US" w:eastAsia="zh-CN"/>
        </w:rPr>
        <w:t>776</w:t>
      </w:r>
      <w:r>
        <w:rPr>
          <w:rFonts w:hint="eastAsia" w:ascii="仿宋" w:hAnsi="仿宋" w:eastAsia="仿宋" w:cs="仿宋"/>
          <w:i w:val="0"/>
          <w:iCs w:val="0"/>
          <w:caps w:val="0"/>
          <w:color w:val="333333"/>
          <w:spacing w:val="0"/>
          <w:sz w:val="32"/>
          <w:szCs w:val="32"/>
          <w:shd w:val="clear" w:fill="FFFFFF"/>
        </w:rPr>
        <w:t>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二、202</w:t>
      </w:r>
      <w:r>
        <w:rPr>
          <w:rFonts w:hint="eastAsia" w:ascii="黑体" w:hAnsi="黑体" w:eastAsia="黑体" w:cs="黑体"/>
          <w:i w:val="0"/>
          <w:iCs w:val="0"/>
          <w:caps w:val="0"/>
          <w:color w:val="333333"/>
          <w:spacing w:val="0"/>
          <w:sz w:val="32"/>
          <w:szCs w:val="32"/>
          <w:shd w:val="clear" w:fill="FFFFFF"/>
          <w:lang w:val="en-US" w:eastAsia="zh-CN"/>
        </w:rPr>
        <w:t>1</w:t>
      </w:r>
      <w:r>
        <w:rPr>
          <w:rFonts w:hint="eastAsia" w:ascii="黑体" w:hAnsi="黑体" w:eastAsia="黑体" w:cs="黑体"/>
          <w:i w:val="0"/>
          <w:iCs w:val="0"/>
          <w:caps w:val="0"/>
          <w:color w:val="333333"/>
          <w:spacing w:val="0"/>
          <w:sz w:val="32"/>
          <w:szCs w:val="32"/>
          <w:shd w:val="clear" w:fill="FFFFFF"/>
        </w:rPr>
        <w:t>年度部门财务情况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 w:hAnsi="楷体" w:eastAsia="楷体" w:cs="楷体"/>
          <w:i w:val="0"/>
          <w:iCs w:val="0"/>
          <w:caps w:val="0"/>
          <w:color w:val="333333"/>
          <w:spacing w:val="0"/>
          <w:sz w:val="32"/>
          <w:szCs w:val="32"/>
          <w:shd w:val="clear" w:fill="FFFFFF"/>
        </w:rPr>
      </w:pPr>
      <w:r>
        <w:rPr>
          <w:rFonts w:hint="eastAsia" w:ascii="楷体" w:hAnsi="楷体" w:eastAsia="楷体" w:cs="楷体"/>
          <w:i w:val="0"/>
          <w:iCs w:val="0"/>
          <w:caps w:val="0"/>
          <w:color w:val="333333"/>
          <w:spacing w:val="0"/>
          <w:sz w:val="32"/>
          <w:szCs w:val="32"/>
          <w:shd w:val="clear" w:fill="FFFFFF"/>
          <w:lang w:eastAsia="zh-CN"/>
        </w:rPr>
        <w:t>（</w:t>
      </w:r>
      <w:r>
        <w:rPr>
          <w:rFonts w:hint="eastAsia" w:ascii="楷体" w:hAnsi="楷体" w:eastAsia="楷体" w:cs="楷体"/>
          <w:i w:val="0"/>
          <w:iCs w:val="0"/>
          <w:caps w:val="0"/>
          <w:color w:val="333333"/>
          <w:spacing w:val="0"/>
          <w:sz w:val="32"/>
          <w:szCs w:val="32"/>
          <w:shd w:val="clear" w:fill="FFFFFF"/>
        </w:rPr>
        <w:t>一）部门整体收支情况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w:t>
      </w:r>
      <w:r>
        <w:rPr>
          <w:rFonts w:hint="eastAsia" w:ascii="仿宋" w:hAnsi="仿宋" w:eastAsia="仿宋" w:cs="仿宋"/>
          <w:i w:val="0"/>
          <w:iCs w:val="0"/>
          <w:caps w:val="0"/>
          <w:color w:val="333333"/>
          <w:spacing w:val="0"/>
          <w:sz w:val="32"/>
          <w:szCs w:val="32"/>
          <w:shd w:val="clear" w:fill="FFFFFF"/>
          <w:lang w:val="en-US" w:eastAsia="zh-CN"/>
        </w:rPr>
        <w:t>1</w:t>
      </w:r>
      <w:r>
        <w:rPr>
          <w:rFonts w:hint="eastAsia" w:ascii="仿宋" w:hAnsi="仿宋" w:eastAsia="仿宋" w:cs="仿宋"/>
          <w:i w:val="0"/>
          <w:iCs w:val="0"/>
          <w:caps w:val="0"/>
          <w:color w:val="333333"/>
          <w:spacing w:val="0"/>
          <w:sz w:val="32"/>
          <w:szCs w:val="32"/>
          <w:shd w:val="clear" w:fill="FFFFFF"/>
        </w:rPr>
        <w:t>年年度收入支出预算执行情况：本年度财政拨款收入</w:t>
      </w:r>
      <w:r>
        <w:rPr>
          <w:rFonts w:hint="eastAsia" w:ascii="仿宋" w:hAnsi="仿宋" w:eastAsia="仿宋" w:cs="仿宋"/>
          <w:i w:val="0"/>
          <w:iCs w:val="0"/>
          <w:caps w:val="0"/>
          <w:color w:val="333333"/>
          <w:spacing w:val="0"/>
          <w:sz w:val="32"/>
          <w:szCs w:val="32"/>
          <w:shd w:val="clear" w:fill="FFFFFF"/>
          <w:lang w:val="en-US" w:eastAsia="zh-CN"/>
        </w:rPr>
        <w:t>75.82</w:t>
      </w:r>
      <w:r>
        <w:rPr>
          <w:rFonts w:hint="eastAsia" w:ascii="仿宋" w:hAnsi="仿宋" w:eastAsia="仿宋" w:cs="仿宋"/>
          <w:i w:val="0"/>
          <w:iCs w:val="0"/>
          <w:caps w:val="0"/>
          <w:color w:val="333333"/>
          <w:spacing w:val="0"/>
          <w:sz w:val="32"/>
          <w:szCs w:val="32"/>
          <w:shd w:val="clear" w:fill="FFFFFF"/>
        </w:rPr>
        <w:t>万元，加上年结转指标</w:t>
      </w:r>
      <w:r>
        <w:rPr>
          <w:rFonts w:hint="eastAsia" w:ascii="仿宋" w:hAnsi="仿宋" w:eastAsia="仿宋" w:cs="仿宋"/>
          <w:i w:val="0"/>
          <w:iCs w:val="0"/>
          <w:caps w:val="0"/>
          <w:color w:val="333333"/>
          <w:spacing w:val="0"/>
          <w:sz w:val="32"/>
          <w:szCs w:val="32"/>
          <w:shd w:val="clear" w:fill="FFFFFF"/>
          <w:lang w:val="en-US" w:eastAsia="zh-CN"/>
        </w:rPr>
        <w:t>41.79</w:t>
      </w:r>
      <w:r>
        <w:rPr>
          <w:rFonts w:hint="eastAsia" w:ascii="仿宋" w:hAnsi="仿宋" w:eastAsia="仿宋" w:cs="仿宋"/>
          <w:i w:val="0"/>
          <w:iCs w:val="0"/>
          <w:caps w:val="0"/>
          <w:color w:val="333333"/>
          <w:spacing w:val="0"/>
          <w:sz w:val="32"/>
          <w:szCs w:val="32"/>
          <w:shd w:val="clear" w:fill="FFFFFF"/>
        </w:rPr>
        <w:t>万元，全年总计收入</w:t>
      </w:r>
      <w:r>
        <w:rPr>
          <w:rFonts w:hint="eastAsia" w:ascii="仿宋" w:hAnsi="仿宋" w:eastAsia="仿宋" w:cs="仿宋"/>
          <w:i w:val="0"/>
          <w:iCs w:val="0"/>
          <w:caps w:val="0"/>
          <w:color w:val="333333"/>
          <w:spacing w:val="0"/>
          <w:sz w:val="32"/>
          <w:szCs w:val="32"/>
          <w:shd w:val="clear" w:fill="FFFFFF"/>
          <w:lang w:val="en-US" w:eastAsia="zh-CN"/>
        </w:rPr>
        <w:t>117.61</w:t>
      </w:r>
      <w:r>
        <w:rPr>
          <w:rFonts w:hint="eastAsia" w:ascii="仿宋" w:hAnsi="仿宋" w:eastAsia="仿宋" w:cs="仿宋"/>
          <w:i w:val="0"/>
          <w:iCs w:val="0"/>
          <w:caps w:val="0"/>
          <w:color w:val="333333"/>
          <w:spacing w:val="0"/>
          <w:sz w:val="32"/>
          <w:szCs w:val="32"/>
          <w:shd w:val="clear" w:fill="FFFFFF"/>
        </w:rPr>
        <w:t>万元。本年支出决算</w:t>
      </w:r>
      <w:r>
        <w:rPr>
          <w:rFonts w:hint="eastAsia" w:ascii="仿宋" w:hAnsi="仿宋" w:eastAsia="仿宋" w:cs="仿宋"/>
          <w:i w:val="0"/>
          <w:iCs w:val="0"/>
          <w:caps w:val="0"/>
          <w:color w:val="333333"/>
          <w:spacing w:val="0"/>
          <w:sz w:val="32"/>
          <w:szCs w:val="32"/>
          <w:shd w:val="clear" w:fill="FFFFFF"/>
          <w:lang w:val="en-US" w:eastAsia="zh-CN"/>
        </w:rPr>
        <w:t>91.78</w:t>
      </w:r>
      <w:r>
        <w:rPr>
          <w:rFonts w:hint="eastAsia" w:ascii="仿宋" w:hAnsi="仿宋" w:eastAsia="仿宋" w:cs="仿宋"/>
          <w:i w:val="0"/>
          <w:iCs w:val="0"/>
          <w:caps w:val="0"/>
          <w:color w:val="333333"/>
          <w:spacing w:val="0"/>
          <w:sz w:val="32"/>
          <w:szCs w:val="32"/>
          <w:shd w:val="clear" w:fill="FFFFFF"/>
        </w:rPr>
        <w:t>万元。财政拨款支出中:1基本支出</w:t>
      </w:r>
      <w:r>
        <w:rPr>
          <w:rFonts w:hint="eastAsia" w:ascii="仿宋" w:hAnsi="仿宋" w:eastAsia="仿宋" w:cs="仿宋"/>
          <w:i w:val="0"/>
          <w:iCs w:val="0"/>
          <w:caps w:val="0"/>
          <w:color w:val="333333"/>
          <w:spacing w:val="0"/>
          <w:sz w:val="32"/>
          <w:szCs w:val="32"/>
          <w:shd w:val="clear" w:fill="FFFFFF"/>
          <w:lang w:val="en-US" w:eastAsia="zh-CN"/>
        </w:rPr>
        <w:t>78.78</w:t>
      </w:r>
      <w:r>
        <w:rPr>
          <w:rFonts w:hint="eastAsia" w:ascii="仿宋" w:hAnsi="仿宋" w:eastAsia="仿宋" w:cs="仿宋"/>
          <w:i w:val="0"/>
          <w:iCs w:val="0"/>
          <w:caps w:val="0"/>
          <w:color w:val="333333"/>
          <w:spacing w:val="0"/>
          <w:sz w:val="32"/>
          <w:szCs w:val="32"/>
          <w:shd w:val="clear" w:fill="FFFFFF"/>
        </w:rPr>
        <w:t>万元，其中人员经费支出</w:t>
      </w:r>
      <w:r>
        <w:rPr>
          <w:rFonts w:hint="eastAsia" w:ascii="仿宋" w:hAnsi="仿宋" w:eastAsia="仿宋" w:cs="仿宋"/>
          <w:i w:val="0"/>
          <w:iCs w:val="0"/>
          <w:caps w:val="0"/>
          <w:color w:val="333333"/>
          <w:spacing w:val="0"/>
          <w:sz w:val="32"/>
          <w:szCs w:val="32"/>
          <w:shd w:val="clear" w:fill="FFFFFF"/>
          <w:lang w:val="en-US" w:eastAsia="zh-CN"/>
        </w:rPr>
        <w:t>44</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81</w:t>
      </w:r>
      <w:r>
        <w:rPr>
          <w:rFonts w:hint="eastAsia" w:ascii="仿宋" w:hAnsi="仿宋" w:eastAsia="仿宋" w:cs="仿宋"/>
          <w:i w:val="0"/>
          <w:iCs w:val="0"/>
          <w:caps w:val="0"/>
          <w:color w:val="333333"/>
          <w:spacing w:val="0"/>
          <w:sz w:val="32"/>
          <w:szCs w:val="32"/>
          <w:shd w:val="clear" w:fill="FFFFFF"/>
        </w:rPr>
        <w:t>万元，日常公用经费支出</w:t>
      </w:r>
      <w:r>
        <w:rPr>
          <w:rFonts w:hint="eastAsia" w:ascii="仿宋" w:hAnsi="仿宋" w:eastAsia="仿宋" w:cs="仿宋"/>
          <w:i w:val="0"/>
          <w:iCs w:val="0"/>
          <w:caps w:val="0"/>
          <w:color w:val="333333"/>
          <w:spacing w:val="0"/>
          <w:sz w:val="32"/>
          <w:szCs w:val="32"/>
          <w:shd w:val="clear" w:fill="FFFFFF"/>
          <w:lang w:val="en-US" w:eastAsia="zh-CN"/>
        </w:rPr>
        <w:t>33.97</w:t>
      </w:r>
      <w:r>
        <w:rPr>
          <w:rFonts w:hint="eastAsia" w:ascii="仿宋" w:hAnsi="仿宋" w:eastAsia="仿宋" w:cs="仿宋"/>
          <w:i w:val="0"/>
          <w:iCs w:val="0"/>
          <w:caps w:val="0"/>
          <w:color w:val="333333"/>
          <w:spacing w:val="0"/>
          <w:sz w:val="32"/>
          <w:szCs w:val="32"/>
          <w:shd w:val="clear" w:fill="FFFFFF"/>
        </w:rPr>
        <w:t>元。2、项目支出</w:t>
      </w:r>
      <w:r>
        <w:rPr>
          <w:rFonts w:hint="eastAsia" w:ascii="仿宋" w:hAnsi="仿宋" w:eastAsia="仿宋" w:cs="仿宋"/>
          <w:i w:val="0"/>
          <w:iCs w:val="0"/>
          <w:caps w:val="0"/>
          <w:color w:val="333333"/>
          <w:spacing w:val="0"/>
          <w:sz w:val="32"/>
          <w:szCs w:val="32"/>
          <w:shd w:val="clear" w:fill="FFFFFF"/>
          <w:lang w:val="en-US" w:eastAsia="zh-CN"/>
        </w:rPr>
        <w:t>13</w:t>
      </w:r>
      <w:r>
        <w:rPr>
          <w:rFonts w:hint="eastAsia" w:ascii="仿宋" w:hAnsi="仿宋" w:eastAsia="仿宋" w:cs="仿宋"/>
          <w:i w:val="0"/>
          <w:iCs w:val="0"/>
          <w:caps w:val="0"/>
          <w:color w:val="333333"/>
          <w:spacing w:val="0"/>
          <w:sz w:val="32"/>
          <w:szCs w:val="32"/>
          <w:shd w:val="clear" w:fill="FFFFFF"/>
        </w:rPr>
        <w:t>万元。包括县作家协会、书法家协会、美术家协会、</w:t>
      </w:r>
      <w:r>
        <w:rPr>
          <w:rFonts w:hint="eastAsia" w:ascii="仿宋" w:hAnsi="仿宋" w:eastAsia="仿宋" w:cs="仿宋"/>
          <w:i w:val="0"/>
          <w:iCs w:val="0"/>
          <w:caps w:val="0"/>
          <w:color w:val="333333"/>
          <w:spacing w:val="0"/>
          <w:sz w:val="32"/>
          <w:szCs w:val="32"/>
          <w:shd w:val="clear" w:fill="FFFFFF"/>
          <w:lang w:eastAsia="zh-CN"/>
        </w:rPr>
        <w:t>诗词</w:t>
      </w:r>
      <w:r>
        <w:rPr>
          <w:rFonts w:hint="eastAsia" w:ascii="仿宋" w:hAnsi="仿宋" w:eastAsia="仿宋" w:cs="仿宋"/>
          <w:i w:val="0"/>
          <w:iCs w:val="0"/>
          <w:caps w:val="0"/>
          <w:color w:val="333333"/>
          <w:spacing w:val="0"/>
          <w:sz w:val="32"/>
          <w:szCs w:val="32"/>
          <w:shd w:val="clear" w:fill="FFFFFF"/>
        </w:rPr>
        <w:t>楹联</w:t>
      </w:r>
      <w:r>
        <w:rPr>
          <w:rFonts w:hint="eastAsia" w:ascii="仿宋" w:hAnsi="仿宋" w:eastAsia="仿宋" w:cs="仿宋"/>
          <w:i w:val="0"/>
          <w:iCs w:val="0"/>
          <w:caps w:val="0"/>
          <w:color w:val="333333"/>
          <w:spacing w:val="0"/>
          <w:sz w:val="32"/>
          <w:szCs w:val="32"/>
          <w:shd w:val="clear" w:fill="FFFFFF"/>
          <w:lang w:eastAsia="zh-CN"/>
        </w:rPr>
        <w:t>学</w:t>
      </w:r>
      <w:r>
        <w:rPr>
          <w:rFonts w:hint="eastAsia" w:ascii="仿宋" w:hAnsi="仿宋" w:eastAsia="仿宋" w:cs="仿宋"/>
          <w:i w:val="0"/>
          <w:iCs w:val="0"/>
          <w:caps w:val="0"/>
          <w:color w:val="333333"/>
          <w:spacing w:val="0"/>
          <w:sz w:val="32"/>
          <w:szCs w:val="32"/>
          <w:shd w:val="clear" w:fill="FFFFFF"/>
        </w:rPr>
        <w:t>会、新钢笔画家协会、摄影家协会</w:t>
      </w:r>
      <w:r>
        <w:rPr>
          <w:rFonts w:hint="eastAsia" w:ascii="仿宋" w:hAnsi="仿宋" w:eastAsia="仿宋" w:cs="仿宋"/>
          <w:i w:val="0"/>
          <w:iCs w:val="0"/>
          <w:caps w:val="0"/>
          <w:color w:val="333333"/>
          <w:spacing w:val="0"/>
          <w:sz w:val="32"/>
          <w:szCs w:val="32"/>
          <w:shd w:val="clear" w:fill="FFFFFF"/>
          <w:lang w:eastAsia="zh-CN"/>
        </w:rPr>
        <w:t>、朗诵演讲协会、舞蹈家协会、京剧协会、戏剧协会、音乐家协会</w:t>
      </w:r>
      <w:r>
        <w:rPr>
          <w:rFonts w:hint="eastAsia" w:ascii="仿宋" w:hAnsi="仿宋" w:eastAsia="仿宋" w:cs="仿宋"/>
          <w:i w:val="0"/>
          <w:iCs w:val="0"/>
          <w:caps w:val="0"/>
          <w:color w:val="333333"/>
          <w:spacing w:val="0"/>
          <w:sz w:val="32"/>
          <w:szCs w:val="32"/>
          <w:shd w:val="clear" w:fill="FFFFFF"/>
        </w:rPr>
        <w:t>等协会的费用。本年度收支(包括三公经费）没有超预算。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 w:hAnsi="楷体" w:eastAsia="楷体" w:cs="楷体"/>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（二）“三公经费”支出（金额单位：万元）</w:t>
      </w:r>
    </w:p>
    <w:tbl>
      <w:tblPr>
        <w:tblStyle w:val="5"/>
        <w:tblW w:w="84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924"/>
        <w:gridCol w:w="1510"/>
        <w:gridCol w:w="1542"/>
        <w:gridCol w:w="1511"/>
        <w:gridCol w:w="9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jc w:val="center"/>
        </w:trPr>
        <w:tc>
          <w:tcPr>
            <w:tcW w:w="2951" w:type="dxa"/>
            <w:tcBorders>
              <w:top w:val="nil"/>
              <w:left w:val="nil"/>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right="0"/>
              <w:jc w:val="center"/>
              <w:rPr>
                <w:rFonts w:hint="eastAsia" w:ascii="楷体" w:hAnsi="楷体" w:eastAsia="楷体" w:cs="楷体"/>
                <w:sz w:val="24"/>
                <w:szCs w:val="24"/>
              </w:rPr>
            </w:pPr>
            <w:r>
              <w:rPr>
                <w:rFonts w:hint="eastAsia" w:ascii="楷体" w:hAnsi="楷体" w:eastAsia="楷体" w:cs="楷体"/>
                <w:i w:val="0"/>
                <w:iCs w:val="0"/>
                <w:caps w:val="0"/>
                <w:color w:val="333333"/>
                <w:spacing w:val="0"/>
                <w:sz w:val="24"/>
                <w:szCs w:val="24"/>
              </w:rPr>
              <w:t>指    标</w:t>
            </w:r>
          </w:p>
        </w:tc>
        <w:tc>
          <w:tcPr>
            <w:tcW w:w="1517" w:type="dxa"/>
            <w:tcBorders>
              <w:top w:val="nil"/>
              <w:left w:val="nil"/>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right="0"/>
              <w:jc w:val="center"/>
              <w:rPr>
                <w:rFonts w:hint="eastAsia" w:ascii="楷体" w:hAnsi="楷体" w:eastAsia="楷体" w:cs="楷体"/>
                <w:sz w:val="24"/>
                <w:szCs w:val="24"/>
              </w:rPr>
            </w:pPr>
            <w:r>
              <w:rPr>
                <w:rFonts w:hint="eastAsia" w:ascii="楷体" w:hAnsi="楷体" w:eastAsia="楷体" w:cs="楷体"/>
                <w:i w:val="0"/>
                <w:iCs w:val="0"/>
                <w:caps w:val="0"/>
                <w:color w:val="333333"/>
                <w:spacing w:val="0"/>
                <w:sz w:val="24"/>
                <w:szCs w:val="24"/>
              </w:rPr>
              <w:t>本年度决算</w:t>
            </w:r>
          </w:p>
        </w:tc>
        <w:tc>
          <w:tcPr>
            <w:tcW w:w="1550" w:type="dxa"/>
            <w:tcBorders>
              <w:top w:val="nil"/>
              <w:left w:val="nil"/>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right="0"/>
              <w:jc w:val="center"/>
              <w:rPr>
                <w:rFonts w:hint="eastAsia" w:ascii="楷体" w:hAnsi="楷体" w:eastAsia="楷体" w:cs="楷体"/>
                <w:sz w:val="24"/>
                <w:szCs w:val="24"/>
              </w:rPr>
            </w:pPr>
            <w:r>
              <w:rPr>
                <w:rFonts w:hint="eastAsia" w:ascii="楷体" w:hAnsi="楷体" w:eastAsia="楷体" w:cs="楷体"/>
                <w:i w:val="0"/>
                <w:iCs w:val="0"/>
                <w:caps w:val="0"/>
                <w:color w:val="333333"/>
                <w:spacing w:val="0"/>
                <w:sz w:val="24"/>
                <w:szCs w:val="24"/>
              </w:rPr>
              <w:t>上年度决算</w:t>
            </w:r>
          </w:p>
        </w:tc>
        <w:tc>
          <w:tcPr>
            <w:tcW w:w="1517" w:type="dxa"/>
            <w:tcBorders>
              <w:top w:val="nil"/>
              <w:left w:val="nil"/>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right="0"/>
              <w:jc w:val="center"/>
              <w:rPr>
                <w:rFonts w:hint="eastAsia" w:ascii="楷体" w:hAnsi="楷体" w:eastAsia="楷体" w:cs="楷体"/>
                <w:sz w:val="24"/>
                <w:szCs w:val="24"/>
              </w:rPr>
            </w:pPr>
            <w:r>
              <w:rPr>
                <w:rFonts w:hint="eastAsia" w:ascii="楷体" w:hAnsi="楷体" w:eastAsia="楷体" w:cs="楷体"/>
                <w:i w:val="0"/>
                <w:iCs w:val="0"/>
                <w:caps w:val="0"/>
                <w:color w:val="333333"/>
                <w:spacing w:val="0"/>
                <w:sz w:val="24"/>
                <w:szCs w:val="24"/>
              </w:rPr>
              <w:t>比上年增减</w:t>
            </w:r>
          </w:p>
        </w:tc>
        <w:tc>
          <w:tcPr>
            <w:tcW w:w="883" w:type="dxa"/>
            <w:tcBorders>
              <w:top w:val="nil"/>
              <w:left w:val="nil"/>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right="0"/>
              <w:jc w:val="center"/>
              <w:rPr>
                <w:rFonts w:hint="eastAsia" w:ascii="楷体" w:hAnsi="楷体" w:eastAsia="楷体" w:cs="楷体"/>
                <w:sz w:val="24"/>
                <w:szCs w:val="24"/>
              </w:rPr>
            </w:pPr>
            <w:r>
              <w:rPr>
                <w:rFonts w:hint="eastAsia" w:ascii="楷体" w:hAnsi="楷体" w:eastAsia="楷体" w:cs="楷体"/>
                <w:i w:val="0"/>
                <w:iCs w:val="0"/>
                <w:caps w:val="0"/>
                <w:color w:val="333333"/>
                <w:spacing w:val="0"/>
                <w:sz w:val="24"/>
                <w:szCs w:val="24"/>
              </w:rPr>
              <w:t>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jc w:val="center"/>
        </w:trPr>
        <w:tc>
          <w:tcPr>
            <w:tcW w:w="2951" w:type="dxa"/>
            <w:tcBorders>
              <w:top w:val="nil"/>
              <w:left w:val="nil"/>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right="0"/>
              <w:jc w:val="center"/>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rPr>
              <w:t>“三公”经费支出</w:t>
            </w:r>
          </w:p>
        </w:tc>
        <w:tc>
          <w:tcPr>
            <w:tcW w:w="1517" w:type="dxa"/>
            <w:tcBorders>
              <w:top w:val="nil"/>
              <w:left w:val="nil"/>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jc w:val="center"/>
              <w:rPr>
                <w:rFonts w:hint="eastAsia" w:ascii="仿宋" w:hAnsi="仿宋" w:eastAsia="仿宋" w:cs="仿宋"/>
                <w:sz w:val="24"/>
                <w:szCs w:val="24"/>
                <w:lang w:eastAsia="zh-CN"/>
              </w:rPr>
            </w:pPr>
            <w:r>
              <w:rPr>
                <w:rFonts w:hint="eastAsia" w:ascii="仿宋" w:hAnsi="仿宋" w:eastAsia="仿宋" w:cs="仿宋"/>
                <w:i w:val="0"/>
                <w:iCs w:val="0"/>
                <w:caps w:val="0"/>
                <w:color w:val="333333"/>
                <w:spacing w:val="0"/>
                <w:sz w:val="24"/>
                <w:szCs w:val="24"/>
              </w:rPr>
              <w:t>1.4</w:t>
            </w:r>
            <w:r>
              <w:rPr>
                <w:rFonts w:hint="eastAsia" w:ascii="仿宋" w:hAnsi="仿宋" w:eastAsia="仿宋" w:cs="仿宋"/>
                <w:i w:val="0"/>
                <w:iCs w:val="0"/>
                <w:caps w:val="0"/>
                <w:color w:val="333333"/>
                <w:spacing w:val="0"/>
                <w:sz w:val="24"/>
                <w:szCs w:val="24"/>
                <w:lang w:val="en-US" w:eastAsia="zh-CN"/>
              </w:rPr>
              <w:t>4</w:t>
            </w:r>
          </w:p>
        </w:tc>
        <w:tc>
          <w:tcPr>
            <w:tcW w:w="1550" w:type="dxa"/>
            <w:tcBorders>
              <w:top w:val="nil"/>
              <w:left w:val="nil"/>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jc w:val="center"/>
              <w:rPr>
                <w:rFonts w:hint="eastAsia" w:ascii="仿宋" w:hAnsi="仿宋" w:eastAsia="仿宋" w:cs="仿宋"/>
                <w:sz w:val="24"/>
                <w:szCs w:val="24"/>
                <w:lang w:val="en-US" w:eastAsia="zh-CN"/>
              </w:rPr>
            </w:pPr>
            <w:r>
              <w:rPr>
                <w:rFonts w:hint="eastAsia" w:ascii="仿宋" w:hAnsi="仿宋" w:eastAsia="仿宋" w:cs="仿宋"/>
                <w:i w:val="0"/>
                <w:iCs w:val="0"/>
                <w:caps w:val="0"/>
                <w:color w:val="333333"/>
                <w:spacing w:val="0"/>
                <w:sz w:val="24"/>
                <w:szCs w:val="24"/>
                <w:lang w:val="en-US" w:eastAsia="zh-CN"/>
              </w:rPr>
              <w:t>1.49</w:t>
            </w:r>
          </w:p>
        </w:tc>
        <w:tc>
          <w:tcPr>
            <w:tcW w:w="1517" w:type="dxa"/>
            <w:tcBorders>
              <w:top w:val="nil"/>
              <w:left w:val="nil"/>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jc w:val="center"/>
              <w:rPr>
                <w:rFonts w:hint="eastAsia" w:ascii="仿宋" w:hAnsi="仿宋" w:eastAsia="仿宋" w:cs="仿宋"/>
                <w:sz w:val="24"/>
                <w:szCs w:val="24"/>
                <w:lang w:eastAsia="zh-CN"/>
              </w:rPr>
            </w:pPr>
            <w:r>
              <w:rPr>
                <w:rFonts w:hint="eastAsia" w:ascii="仿宋" w:hAnsi="仿宋" w:eastAsia="仿宋" w:cs="仿宋"/>
                <w:i w:val="0"/>
                <w:iCs w:val="0"/>
                <w:caps w:val="0"/>
                <w:color w:val="333333"/>
                <w:spacing w:val="0"/>
                <w:sz w:val="24"/>
                <w:szCs w:val="24"/>
              </w:rPr>
              <w:t>-0.0</w:t>
            </w:r>
            <w:r>
              <w:rPr>
                <w:rFonts w:hint="eastAsia" w:ascii="仿宋" w:hAnsi="仿宋" w:eastAsia="仿宋" w:cs="仿宋"/>
                <w:i w:val="0"/>
                <w:iCs w:val="0"/>
                <w:caps w:val="0"/>
                <w:color w:val="333333"/>
                <w:spacing w:val="0"/>
                <w:sz w:val="24"/>
                <w:szCs w:val="24"/>
                <w:lang w:val="en-US" w:eastAsia="zh-CN"/>
              </w:rPr>
              <w:t>5</w:t>
            </w:r>
          </w:p>
        </w:tc>
        <w:tc>
          <w:tcPr>
            <w:tcW w:w="883" w:type="dxa"/>
            <w:tcBorders>
              <w:top w:val="nil"/>
              <w:left w:val="nil"/>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jc w:val="center"/>
        </w:trPr>
        <w:tc>
          <w:tcPr>
            <w:tcW w:w="2951" w:type="dxa"/>
            <w:tcBorders>
              <w:top w:val="nil"/>
              <w:left w:val="nil"/>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right="0"/>
              <w:jc w:val="center"/>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rPr>
              <w:t>其中：因公出国（境）费</w:t>
            </w:r>
          </w:p>
        </w:tc>
        <w:tc>
          <w:tcPr>
            <w:tcW w:w="1517" w:type="dxa"/>
            <w:tcBorders>
              <w:top w:val="nil"/>
              <w:left w:val="nil"/>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jc w:val="center"/>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rPr>
              <w:t>0</w:t>
            </w:r>
          </w:p>
        </w:tc>
        <w:tc>
          <w:tcPr>
            <w:tcW w:w="1550" w:type="dxa"/>
            <w:tcBorders>
              <w:top w:val="nil"/>
              <w:left w:val="nil"/>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jc w:val="center"/>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rPr>
              <w:t>0</w:t>
            </w:r>
          </w:p>
        </w:tc>
        <w:tc>
          <w:tcPr>
            <w:tcW w:w="1517" w:type="dxa"/>
            <w:tcBorders>
              <w:top w:val="nil"/>
              <w:left w:val="nil"/>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jc w:val="center"/>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rPr>
              <w:t>0</w:t>
            </w:r>
          </w:p>
        </w:tc>
        <w:tc>
          <w:tcPr>
            <w:tcW w:w="883" w:type="dxa"/>
            <w:tcBorders>
              <w:top w:val="nil"/>
              <w:left w:val="nil"/>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jc w:val="center"/>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jc w:val="center"/>
        </w:trPr>
        <w:tc>
          <w:tcPr>
            <w:tcW w:w="2951" w:type="dxa"/>
            <w:tcBorders>
              <w:top w:val="nil"/>
              <w:left w:val="nil"/>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right="0"/>
              <w:jc w:val="center"/>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rPr>
              <w:t>公务用车购置及运行维护费</w:t>
            </w:r>
          </w:p>
        </w:tc>
        <w:tc>
          <w:tcPr>
            <w:tcW w:w="1517" w:type="dxa"/>
            <w:tcBorders>
              <w:top w:val="nil"/>
              <w:left w:val="nil"/>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jc w:val="center"/>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rPr>
              <w:t>0</w:t>
            </w:r>
          </w:p>
        </w:tc>
        <w:tc>
          <w:tcPr>
            <w:tcW w:w="1550" w:type="dxa"/>
            <w:tcBorders>
              <w:top w:val="nil"/>
              <w:left w:val="nil"/>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jc w:val="center"/>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rPr>
              <w:t>0</w:t>
            </w:r>
          </w:p>
        </w:tc>
        <w:tc>
          <w:tcPr>
            <w:tcW w:w="1517" w:type="dxa"/>
            <w:tcBorders>
              <w:top w:val="nil"/>
              <w:left w:val="nil"/>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jc w:val="center"/>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rPr>
              <w:t>0</w:t>
            </w:r>
          </w:p>
        </w:tc>
        <w:tc>
          <w:tcPr>
            <w:tcW w:w="883" w:type="dxa"/>
            <w:tcBorders>
              <w:top w:val="nil"/>
              <w:left w:val="nil"/>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jc w:val="center"/>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jc w:val="center"/>
        </w:trPr>
        <w:tc>
          <w:tcPr>
            <w:tcW w:w="2951" w:type="dxa"/>
            <w:tcBorders>
              <w:top w:val="nil"/>
              <w:left w:val="nil"/>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right="0"/>
              <w:jc w:val="center"/>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rPr>
              <w:t>其中：公务用车购置费</w:t>
            </w:r>
          </w:p>
        </w:tc>
        <w:tc>
          <w:tcPr>
            <w:tcW w:w="1517" w:type="dxa"/>
            <w:tcBorders>
              <w:top w:val="nil"/>
              <w:left w:val="nil"/>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jc w:val="center"/>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rPr>
              <w:t>0</w:t>
            </w:r>
          </w:p>
        </w:tc>
        <w:tc>
          <w:tcPr>
            <w:tcW w:w="1550" w:type="dxa"/>
            <w:tcBorders>
              <w:top w:val="nil"/>
              <w:left w:val="nil"/>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jc w:val="center"/>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rPr>
              <w:t>0</w:t>
            </w:r>
          </w:p>
        </w:tc>
        <w:tc>
          <w:tcPr>
            <w:tcW w:w="1517" w:type="dxa"/>
            <w:tcBorders>
              <w:top w:val="nil"/>
              <w:left w:val="nil"/>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jc w:val="center"/>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rPr>
              <w:t>0</w:t>
            </w:r>
          </w:p>
        </w:tc>
        <w:tc>
          <w:tcPr>
            <w:tcW w:w="883" w:type="dxa"/>
            <w:tcBorders>
              <w:top w:val="nil"/>
              <w:left w:val="nil"/>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jc w:val="center"/>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jc w:val="center"/>
        </w:trPr>
        <w:tc>
          <w:tcPr>
            <w:tcW w:w="2951" w:type="dxa"/>
            <w:tcBorders>
              <w:top w:val="nil"/>
              <w:left w:val="nil"/>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right="0"/>
              <w:jc w:val="center"/>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rPr>
              <w:t>公务用车运行维护费</w:t>
            </w:r>
          </w:p>
        </w:tc>
        <w:tc>
          <w:tcPr>
            <w:tcW w:w="1517" w:type="dxa"/>
            <w:tcBorders>
              <w:top w:val="nil"/>
              <w:left w:val="nil"/>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jc w:val="center"/>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rPr>
              <w:t>0</w:t>
            </w:r>
          </w:p>
        </w:tc>
        <w:tc>
          <w:tcPr>
            <w:tcW w:w="1550" w:type="dxa"/>
            <w:tcBorders>
              <w:top w:val="nil"/>
              <w:left w:val="nil"/>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jc w:val="center"/>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rPr>
              <w:t>0</w:t>
            </w:r>
          </w:p>
        </w:tc>
        <w:tc>
          <w:tcPr>
            <w:tcW w:w="1517" w:type="dxa"/>
            <w:tcBorders>
              <w:top w:val="nil"/>
              <w:left w:val="nil"/>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jc w:val="center"/>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rPr>
              <w:t>0</w:t>
            </w:r>
          </w:p>
        </w:tc>
        <w:tc>
          <w:tcPr>
            <w:tcW w:w="883" w:type="dxa"/>
            <w:tcBorders>
              <w:top w:val="nil"/>
              <w:left w:val="nil"/>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jc w:val="center"/>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951" w:type="dxa"/>
            <w:tcBorders>
              <w:top w:val="nil"/>
              <w:left w:val="nil"/>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right="0"/>
              <w:jc w:val="center"/>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lang w:val="en-US" w:eastAsia="zh-CN"/>
              </w:rPr>
              <w:t>3.5</w:t>
            </w:r>
            <w:r>
              <w:rPr>
                <w:rFonts w:hint="eastAsia" w:ascii="仿宋" w:hAnsi="仿宋" w:eastAsia="仿宋" w:cs="仿宋"/>
                <w:i w:val="0"/>
                <w:iCs w:val="0"/>
                <w:caps w:val="0"/>
                <w:color w:val="333333"/>
                <w:spacing w:val="0"/>
                <w:sz w:val="24"/>
                <w:szCs w:val="24"/>
              </w:rPr>
              <w:t>公务接待费</w:t>
            </w:r>
          </w:p>
        </w:tc>
        <w:tc>
          <w:tcPr>
            <w:tcW w:w="1517" w:type="dxa"/>
            <w:tcBorders>
              <w:top w:val="nil"/>
              <w:left w:val="nil"/>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jc w:val="center"/>
              <w:rPr>
                <w:rFonts w:hint="eastAsia" w:ascii="仿宋" w:hAnsi="仿宋" w:eastAsia="仿宋" w:cs="仿宋"/>
                <w:sz w:val="24"/>
                <w:szCs w:val="24"/>
                <w:lang w:eastAsia="zh-CN"/>
              </w:rPr>
            </w:pPr>
            <w:r>
              <w:rPr>
                <w:rFonts w:hint="eastAsia" w:ascii="仿宋" w:hAnsi="仿宋" w:eastAsia="仿宋" w:cs="仿宋"/>
                <w:i w:val="0"/>
                <w:iCs w:val="0"/>
                <w:caps w:val="0"/>
                <w:color w:val="333333"/>
                <w:spacing w:val="0"/>
                <w:sz w:val="24"/>
                <w:szCs w:val="24"/>
              </w:rPr>
              <w:t>1.4</w:t>
            </w:r>
            <w:r>
              <w:rPr>
                <w:rFonts w:hint="eastAsia" w:ascii="仿宋" w:hAnsi="仿宋" w:eastAsia="仿宋" w:cs="仿宋"/>
                <w:i w:val="0"/>
                <w:iCs w:val="0"/>
                <w:caps w:val="0"/>
                <w:color w:val="333333"/>
                <w:spacing w:val="0"/>
                <w:sz w:val="24"/>
                <w:szCs w:val="24"/>
                <w:lang w:val="en-US" w:eastAsia="zh-CN"/>
              </w:rPr>
              <w:t>4</w:t>
            </w:r>
          </w:p>
        </w:tc>
        <w:tc>
          <w:tcPr>
            <w:tcW w:w="1550" w:type="dxa"/>
            <w:tcBorders>
              <w:top w:val="nil"/>
              <w:left w:val="nil"/>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jc w:val="center"/>
              <w:rPr>
                <w:rFonts w:hint="eastAsia" w:ascii="仿宋" w:hAnsi="仿宋" w:eastAsia="仿宋" w:cs="仿宋"/>
                <w:sz w:val="24"/>
                <w:szCs w:val="24"/>
                <w:lang w:val="en-US" w:eastAsia="zh-CN"/>
              </w:rPr>
            </w:pPr>
            <w:r>
              <w:rPr>
                <w:rFonts w:hint="eastAsia" w:ascii="仿宋" w:hAnsi="仿宋" w:eastAsia="仿宋" w:cs="仿宋"/>
                <w:i w:val="0"/>
                <w:iCs w:val="0"/>
                <w:caps w:val="0"/>
                <w:color w:val="333333"/>
                <w:spacing w:val="0"/>
                <w:sz w:val="24"/>
                <w:szCs w:val="24"/>
                <w:lang w:val="en-US" w:eastAsia="zh-CN"/>
              </w:rPr>
              <w:t>1.49</w:t>
            </w:r>
          </w:p>
        </w:tc>
        <w:tc>
          <w:tcPr>
            <w:tcW w:w="1517" w:type="dxa"/>
            <w:tcBorders>
              <w:top w:val="nil"/>
              <w:left w:val="nil"/>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jc w:val="center"/>
              <w:rPr>
                <w:rFonts w:hint="eastAsia" w:ascii="仿宋" w:hAnsi="仿宋" w:eastAsia="仿宋" w:cs="仿宋"/>
                <w:sz w:val="24"/>
                <w:szCs w:val="24"/>
                <w:lang w:eastAsia="zh-CN"/>
              </w:rPr>
            </w:pPr>
            <w:r>
              <w:rPr>
                <w:rFonts w:hint="eastAsia" w:ascii="仿宋" w:hAnsi="仿宋" w:eastAsia="仿宋" w:cs="仿宋"/>
                <w:i w:val="0"/>
                <w:iCs w:val="0"/>
                <w:caps w:val="0"/>
                <w:color w:val="333333"/>
                <w:spacing w:val="0"/>
                <w:sz w:val="24"/>
                <w:szCs w:val="24"/>
              </w:rPr>
              <w:t>-0.0</w:t>
            </w:r>
            <w:r>
              <w:rPr>
                <w:rFonts w:hint="eastAsia" w:ascii="仿宋" w:hAnsi="仿宋" w:eastAsia="仿宋" w:cs="仿宋"/>
                <w:i w:val="0"/>
                <w:iCs w:val="0"/>
                <w:caps w:val="0"/>
                <w:color w:val="333333"/>
                <w:spacing w:val="0"/>
                <w:sz w:val="24"/>
                <w:szCs w:val="24"/>
                <w:lang w:val="en-US" w:eastAsia="zh-CN"/>
              </w:rPr>
              <w:t>5</w:t>
            </w:r>
          </w:p>
        </w:tc>
        <w:tc>
          <w:tcPr>
            <w:tcW w:w="883" w:type="dxa"/>
            <w:tcBorders>
              <w:top w:val="nil"/>
              <w:left w:val="nil"/>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jc w:val="center"/>
              <w:rPr>
                <w:rFonts w:hint="default" w:ascii="仿宋" w:hAnsi="仿宋" w:eastAsia="仿宋" w:cs="仿宋"/>
                <w:sz w:val="24"/>
                <w:szCs w:val="24"/>
                <w:lang w:val="en-US" w:eastAsia="zh-CN"/>
              </w:rPr>
            </w:pPr>
            <w:r>
              <w:rPr>
                <w:rFonts w:hint="eastAsia" w:ascii="仿宋" w:hAnsi="仿宋" w:eastAsia="仿宋" w:cs="仿宋"/>
                <w:i w:val="0"/>
                <w:iCs w:val="0"/>
                <w:caps w:val="0"/>
                <w:color w:val="333333"/>
                <w:spacing w:val="0"/>
                <w:sz w:val="24"/>
                <w:szCs w:val="24"/>
                <w:lang w:val="en-US" w:eastAsia="zh-CN"/>
              </w:rPr>
              <w:t>3.36</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w:t>
      </w:r>
      <w:r>
        <w:rPr>
          <w:rFonts w:hint="eastAsia" w:ascii="仿宋" w:hAnsi="仿宋" w:eastAsia="仿宋" w:cs="仿宋"/>
          <w:i w:val="0"/>
          <w:iCs w:val="0"/>
          <w:caps w:val="0"/>
          <w:color w:val="333333"/>
          <w:spacing w:val="0"/>
          <w:sz w:val="32"/>
          <w:szCs w:val="32"/>
          <w:shd w:val="clear" w:fill="FFFFFF"/>
          <w:lang w:val="en-US" w:eastAsia="zh-CN"/>
        </w:rPr>
        <w:t>1</w:t>
      </w:r>
      <w:r>
        <w:rPr>
          <w:rFonts w:hint="eastAsia" w:ascii="仿宋" w:hAnsi="仿宋" w:eastAsia="仿宋" w:cs="仿宋"/>
          <w:i w:val="0"/>
          <w:iCs w:val="0"/>
          <w:caps w:val="0"/>
          <w:color w:val="333333"/>
          <w:spacing w:val="0"/>
          <w:sz w:val="32"/>
          <w:szCs w:val="32"/>
          <w:shd w:val="clear" w:fill="FFFFFF"/>
        </w:rPr>
        <w:t>年“三公”经费支出中，公务接待费1.4</w:t>
      </w:r>
      <w:r>
        <w:rPr>
          <w:rFonts w:hint="eastAsia" w:ascii="仿宋" w:hAnsi="仿宋" w:eastAsia="仿宋" w:cs="仿宋"/>
          <w:i w:val="0"/>
          <w:iCs w:val="0"/>
          <w:caps w:val="0"/>
          <w:color w:val="333333"/>
          <w:spacing w:val="0"/>
          <w:sz w:val="32"/>
          <w:szCs w:val="32"/>
          <w:shd w:val="clear" w:fill="FFFFFF"/>
          <w:lang w:val="en-US" w:eastAsia="zh-CN"/>
        </w:rPr>
        <w:t>4</w:t>
      </w:r>
      <w:r>
        <w:rPr>
          <w:rFonts w:hint="eastAsia" w:ascii="仿宋" w:hAnsi="仿宋" w:eastAsia="仿宋" w:cs="仿宋"/>
          <w:i w:val="0"/>
          <w:iCs w:val="0"/>
          <w:caps w:val="0"/>
          <w:color w:val="333333"/>
          <w:spacing w:val="0"/>
          <w:sz w:val="32"/>
          <w:szCs w:val="32"/>
          <w:shd w:val="clear" w:fill="FFFFFF"/>
        </w:rPr>
        <w:t>万元；20</w:t>
      </w:r>
      <w:r>
        <w:rPr>
          <w:rFonts w:hint="eastAsia" w:ascii="仿宋" w:hAnsi="仿宋" w:eastAsia="仿宋" w:cs="仿宋"/>
          <w:i w:val="0"/>
          <w:iCs w:val="0"/>
          <w:caps w:val="0"/>
          <w:color w:val="333333"/>
          <w:spacing w:val="0"/>
          <w:sz w:val="32"/>
          <w:szCs w:val="32"/>
          <w:shd w:val="clear" w:fill="FFFFFF"/>
          <w:lang w:val="en-US" w:eastAsia="zh-CN"/>
        </w:rPr>
        <w:t>20</w:t>
      </w:r>
      <w:r>
        <w:rPr>
          <w:rFonts w:hint="eastAsia" w:ascii="仿宋" w:hAnsi="仿宋" w:eastAsia="仿宋" w:cs="仿宋"/>
          <w:i w:val="0"/>
          <w:iCs w:val="0"/>
          <w:caps w:val="0"/>
          <w:color w:val="333333"/>
          <w:spacing w:val="0"/>
          <w:sz w:val="32"/>
          <w:szCs w:val="32"/>
          <w:shd w:val="clear" w:fill="FFFFFF"/>
        </w:rPr>
        <w:t>年“三公”经费决算数中公务接待费1.</w:t>
      </w:r>
      <w:r>
        <w:rPr>
          <w:rFonts w:hint="eastAsia" w:ascii="仿宋" w:hAnsi="仿宋" w:eastAsia="仿宋" w:cs="仿宋"/>
          <w:i w:val="0"/>
          <w:iCs w:val="0"/>
          <w:caps w:val="0"/>
          <w:color w:val="333333"/>
          <w:spacing w:val="0"/>
          <w:sz w:val="32"/>
          <w:szCs w:val="32"/>
          <w:shd w:val="clear" w:fill="FFFFFF"/>
          <w:lang w:val="en-US" w:eastAsia="zh-CN"/>
        </w:rPr>
        <w:t>49</w:t>
      </w:r>
      <w:r>
        <w:rPr>
          <w:rFonts w:hint="eastAsia" w:ascii="仿宋" w:hAnsi="仿宋" w:eastAsia="仿宋" w:cs="仿宋"/>
          <w:i w:val="0"/>
          <w:iCs w:val="0"/>
          <w:caps w:val="0"/>
          <w:color w:val="333333"/>
          <w:spacing w:val="0"/>
          <w:sz w:val="32"/>
          <w:szCs w:val="32"/>
          <w:shd w:val="clear" w:fill="FFFFFF"/>
        </w:rPr>
        <w:t>元，减少0.0</w:t>
      </w:r>
      <w:r>
        <w:rPr>
          <w:rFonts w:hint="eastAsia" w:ascii="仿宋" w:hAnsi="仿宋" w:eastAsia="仿宋" w:cs="仿宋"/>
          <w:i w:val="0"/>
          <w:iCs w:val="0"/>
          <w:caps w:val="0"/>
          <w:color w:val="333333"/>
          <w:spacing w:val="0"/>
          <w:sz w:val="32"/>
          <w:szCs w:val="32"/>
          <w:shd w:val="clear" w:fill="FFFFFF"/>
          <w:lang w:val="en-US" w:eastAsia="zh-CN"/>
        </w:rPr>
        <w:t>5</w:t>
      </w:r>
      <w:r>
        <w:rPr>
          <w:rFonts w:hint="eastAsia" w:ascii="仿宋" w:hAnsi="仿宋" w:eastAsia="仿宋" w:cs="仿宋"/>
          <w:i w:val="0"/>
          <w:iCs w:val="0"/>
          <w:caps w:val="0"/>
          <w:color w:val="333333"/>
          <w:spacing w:val="0"/>
          <w:sz w:val="32"/>
          <w:szCs w:val="32"/>
          <w:shd w:val="clear" w:fill="FFFFFF"/>
        </w:rPr>
        <w:t>万元，</w:t>
      </w:r>
      <w:r>
        <w:rPr>
          <w:rFonts w:hint="eastAsia" w:ascii="仿宋" w:hAnsi="仿宋" w:eastAsia="仿宋" w:cs="仿宋"/>
          <w:i w:val="0"/>
          <w:iCs w:val="0"/>
          <w:caps w:val="0"/>
          <w:color w:val="333333"/>
          <w:spacing w:val="0"/>
          <w:sz w:val="32"/>
          <w:szCs w:val="32"/>
          <w:shd w:val="clear" w:fill="FFFFFF"/>
          <w:lang w:eastAsia="zh-CN"/>
        </w:rPr>
        <w:t>减少</w:t>
      </w:r>
      <w:r>
        <w:rPr>
          <w:rFonts w:hint="eastAsia" w:ascii="仿宋" w:hAnsi="仿宋" w:eastAsia="仿宋" w:cs="仿宋"/>
          <w:i w:val="0"/>
          <w:iCs w:val="0"/>
          <w:caps w:val="0"/>
          <w:color w:val="333333"/>
          <w:spacing w:val="0"/>
          <w:sz w:val="32"/>
          <w:szCs w:val="32"/>
          <w:shd w:val="clear" w:fill="FFFFFF"/>
          <w:lang w:val="en-US" w:eastAsia="zh-CN"/>
        </w:rPr>
        <w:t>3.36%，</w:t>
      </w:r>
      <w:r>
        <w:rPr>
          <w:rFonts w:hint="eastAsia" w:ascii="仿宋" w:hAnsi="仿宋" w:eastAsia="仿宋" w:cs="仿宋"/>
          <w:i w:val="0"/>
          <w:iCs w:val="0"/>
          <w:caps w:val="0"/>
          <w:color w:val="333333"/>
          <w:spacing w:val="0"/>
          <w:sz w:val="32"/>
          <w:szCs w:val="32"/>
          <w:shd w:val="clear" w:fill="FFFFFF"/>
        </w:rPr>
        <w:t>减少的原因是单位厉行节约，节省了费用开支。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（三）政府采购有预算，但没有实际发生，因办公室没有搬迁，国有资产有超使用年限内的，但没有办理报废。本单位无重点项目。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shd w:val="clear" w:fill="FFFFFF"/>
        </w:rPr>
        <w:t>（四）本部门202</w:t>
      </w:r>
      <w:r>
        <w:rPr>
          <w:rFonts w:hint="eastAsia" w:ascii="仿宋" w:hAnsi="仿宋" w:eastAsia="仿宋" w:cs="仿宋"/>
          <w:i w:val="0"/>
          <w:iCs w:val="0"/>
          <w:caps w:val="0"/>
          <w:color w:val="333333"/>
          <w:spacing w:val="0"/>
          <w:sz w:val="32"/>
          <w:szCs w:val="32"/>
          <w:shd w:val="clear" w:fill="FFFFFF"/>
          <w:lang w:val="en-US" w:eastAsia="zh-CN"/>
        </w:rPr>
        <w:t>1</w:t>
      </w:r>
      <w:r>
        <w:rPr>
          <w:rFonts w:hint="eastAsia" w:ascii="仿宋" w:hAnsi="仿宋" w:eastAsia="仿宋" w:cs="仿宋"/>
          <w:i w:val="0"/>
          <w:iCs w:val="0"/>
          <w:caps w:val="0"/>
          <w:color w:val="333333"/>
          <w:spacing w:val="0"/>
          <w:sz w:val="32"/>
          <w:szCs w:val="32"/>
          <w:shd w:val="clear" w:fill="FFFFFF"/>
        </w:rPr>
        <w:t>年度机关运行经费支出</w:t>
      </w:r>
      <w:r>
        <w:rPr>
          <w:rFonts w:hint="eastAsia" w:ascii="仿宋" w:hAnsi="仿宋" w:eastAsia="仿宋" w:cs="仿宋"/>
          <w:i w:val="0"/>
          <w:iCs w:val="0"/>
          <w:caps w:val="0"/>
          <w:color w:val="333333"/>
          <w:spacing w:val="0"/>
          <w:sz w:val="32"/>
          <w:szCs w:val="32"/>
          <w:shd w:val="clear" w:fill="FFFFFF"/>
          <w:lang w:val="en-US" w:eastAsia="zh-CN"/>
        </w:rPr>
        <w:t>33.97</w:t>
      </w:r>
      <w:r>
        <w:rPr>
          <w:rFonts w:hint="eastAsia" w:ascii="仿宋" w:hAnsi="仿宋" w:eastAsia="仿宋" w:cs="仿宋"/>
          <w:i w:val="0"/>
          <w:iCs w:val="0"/>
          <w:caps w:val="0"/>
          <w:color w:val="333333"/>
          <w:spacing w:val="0"/>
          <w:sz w:val="32"/>
          <w:szCs w:val="32"/>
          <w:shd w:val="clear" w:fill="FFFFFF"/>
        </w:rPr>
        <w:t>万元，其中：办公费4.</w:t>
      </w:r>
      <w:r>
        <w:rPr>
          <w:rFonts w:hint="eastAsia" w:ascii="仿宋" w:hAnsi="仿宋" w:eastAsia="仿宋" w:cs="仿宋"/>
          <w:i w:val="0"/>
          <w:iCs w:val="0"/>
          <w:caps w:val="0"/>
          <w:color w:val="333333"/>
          <w:spacing w:val="0"/>
          <w:sz w:val="32"/>
          <w:szCs w:val="32"/>
          <w:shd w:val="clear" w:fill="FFFFFF"/>
          <w:lang w:val="en-US" w:eastAsia="zh-CN"/>
        </w:rPr>
        <w:t>59</w:t>
      </w:r>
      <w:r>
        <w:rPr>
          <w:rFonts w:hint="eastAsia" w:ascii="仿宋" w:hAnsi="仿宋" w:eastAsia="仿宋" w:cs="仿宋"/>
          <w:i w:val="0"/>
          <w:iCs w:val="0"/>
          <w:caps w:val="0"/>
          <w:color w:val="333333"/>
          <w:spacing w:val="0"/>
          <w:sz w:val="32"/>
          <w:szCs w:val="32"/>
          <w:shd w:val="clear" w:fill="FFFFFF"/>
        </w:rPr>
        <w:t>万元，印刷费2.3</w:t>
      </w:r>
      <w:r>
        <w:rPr>
          <w:rFonts w:hint="eastAsia" w:ascii="仿宋" w:hAnsi="仿宋" w:eastAsia="仿宋" w:cs="仿宋"/>
          <w:i w:val="0"/>
          <w:iCs w:val="0"/>
          <w:caps w:val="0"/>
          <w:color w:val="333333"/>
          <w:spacing w:val="0"/>
          <w:sz w:val="32"/>
          <w:szCs w:val="32"/>
          <w:shd w:val="clear" w:fill="FFFFFF"/>
          <w:lang w:val="en-US" w:eastAsia="zh-CN"/>
        </w:rPr>
        <w:t>3</w:t>
      </w:r>
      <w:r>
        <w:rPr>
          <w:rFonts w:hint="eastAsia" w:ascii="仿宋" w:hAnsi="仿宋" w:eastAsia="仿宋" w:cs="仿宋"/>
          <w:i w:val="0"/>
          <w:iCs w:val="0"/>
          <w:caps w:val="0"/>
          <w:color w:val="333333"/>
          <w:spacing w:val="0"/>
          <w:sz w:val="32"/>
          <w:szCs w:val="32"/>
          <w:shd w:val="clear" w:fill="FFFFFF"/>
        </w:rPr>
        <w:t>万元，水费0.</w:t>
      </w:r>
      <w:r>
        <w:rPr>
          <w:rFonts w:hint="eastAsia" w:ascii="仿宋" w:hAnsi="仿宋" w:eastAsia="仿宋" w:cs="仿宋"/>
          <w:i w:val="0"/>
          <w:iCs w:val="0"/>
          <w:caps w:val="0"/>
          <w:color w:val="333333"/>
          <w:spacing w:val="0"/>
          <w:sz w:val="32"/>
          <w:szCs w:val="32"/>
          <w:shd w:val="clear" w:fill="FFFFFF"/>
          <w:lang w:val="en-US" w:eastAsia="zh-CN"/>
        </w:rPr>
        <w:t>1</w:t>
      </w:r>
      <w:r>
        <w:rPr>
          <w:rFonts w:hint="eastAsia" w:ascii="仿宋" w:hAnsi="仿宋" w:eastAsia="仿宋" w:cs="仿宋"/>
          <w:i w:val="0"/>
          <w:iCs w:val="0"/>
          <w:caps w:val="0"/>
          <w:color w:val="333333"/>
          <w:spacing w:val="0"/>
          <w:sz w:val="32"/>
          <w:szCs w:val="32"/>
          <w:shd w:val="clear" w:fill="FFFFFF"/>
        </w:rPr>
        <w:t>万元，</w:t>
      </w:r>
      <w:r>
        <w:rPr>
          <w:rFonts w:hint="eastAsia" w:ascii="仿宋" w:hAnsi="仿宋" w:eastAsia="仿宋" w:cs="仿宋"/>
          <w:i w:val="0"/>
          <w:iCs w:val="0"/>
          <w:caps w:val="0"/>
          <w:color w:val="333333"/>
          <w:spacing w:val="0"/>
          <w:sz w:val="32"/>
          <w:szCs w:val="32"/>
          <w:shd w:val="clear" w:fill="FFFFFF"/>
          <w:lang w:eastAsia="zh-CN"/>
        </w:rPr>
        <w:t>电费</w:t>
      </w:r>
      <w:r>
        <w:rPr>
          <w:rFonts w:hint="eastAsia" w:ascii="仿宋" w:hAnsi="仿宋" w:eastAsia="仿宋" w:cs="仿宋"/>
          <w:i w:val="0"/>
          <w:iCs w:val="0"/>
          <w:caps w:val="0"/>
          <w:color w:val="333333"/>
          <w:spacing w:val="0"/>
          <w:sz w:val="32"/>
          <w:szCs w:val="32"/>
          <w:shd w:val="clear" w:fill="FFFFFF"/>
          <w:lang w:val="en-US" w:eastAsia="zh-CN"/>
        </w:rPr>
        <w:t>0.4万元，</w:t>
      </w:r>
      <w:r>
        <w:rPr>
          <w:rFonts w:hint="eastAsia" w:ascii="仿宋" w:hAnsi="仿宋" w:eastAsia="仿宋" w:cs="仿宋"/>
          <w:i w:val="0"/>
          <w:iCs w:val="0"/>
          <w:caps w:val="0"/>
          <w:color w:val="333333"/>
          <w:spacing w:val="0"/>
          <w:sz w:val="32"/>
          <w:szCs w:val="32"/>
          <w:shd w:val="clear" w:fill="FFFFFF"/>
        </w:rPr>
        <w:t>邮电费0.</w:t>
      </w:r>
      <w:r>
        <w:rPr>
          <w:rFonts w:hint="eastAsia" w:ascii="仿宋" w:hAnsi="仿宋" w:eastAsia="仿宋" w:cs="仿宋"/>
          <w:i w:val="0"/>
          <w:iCs w:val="0"/>
          <w:caps w:val="0"/>
          <w:color w:val="333333"/>
          <w:spacing w:val="0"/>
          <w:sz w:val="32"/>
          <w:szCs w:val="32"/>
          <w:shd w:val="clear" w:fill="FFFFFF"/>
          <w:lang w:val="en-US" w:eastAsia="zh-CN"/>
        </w:rPr>
        <w:t>96</w:t>
      </w:r>
      <w:r>
        <w:rPr>
          <w:rFonts w:hint="eastAsia" w:ascii="仿宋" w:hAnsi="仿宋" w:eastAsia="仿宋" w:cs="仿宋"/>
          <w:i w:val="0"/>
          <w:iCs w:val="0"/>
          <w:caps w:val="0"/>
          <w:color w:val="333333"/>
          <w:spacing w:val="0"/>
          <w:sz w:val="32"/>
          <w:szCs w:val="32"/>
          <w:shd w:val="clear" w:fill="FFFFFF"/>
        </w:rPr>
        <w:t>万元，</w:t>
      </w:r>
      <w:r>
        <w:rPr>
          <w:rFonts w:hint="eastAsia" w:ascii="仿宋" w:hAnsi="仿宋" w:eastAsia="仿宋" w:cs="仿宋"/>
          <w:i w:val="0"/>
          <w:iCs w:val="0"/>
          <w:caps w:val="0"/>
          <w:color w:val="333333"/>
          <w:spacing w:val="0"/>
          <w:sz w:val="32"/>
          <w:szCs w:val="32"/>
          <w:shd w:val="clear" w:fill="FFFFFF"/>
          <w:lang w:eastAsia="zh-CN"/>
        </w:rPr>
        <w:t>物业管理</w:t>
      </w:r>
      <w:r>
        <w:rPr>
          <w:rFonts w:hint="eastAsia" w:ascii="仿宋" w:hAnsi="仿宋" w:eastAsia="仿宋" w:cs="仿宋"/>
          <w:i w:val="0"/>
          <w:iCs w:val="0"/>
          <w:caps w:val="0"/>
          <w:color w:val="333333"/>
          <w:spacing w:val="0"/>
          <w:sz w:val="32"/>
          <w:szCs w:val="32"/>
          <w:shd w:val="clear" w:fill="FFFFFF"/>
          <w:lang w:val="en-US" w:eastAsia="zh-CN"/>
        </w:rPr>
        <w:t>0.6万元，</w:t>
      </w:r>
      <w:r>
        <w:rPr>
          <w:rFonts w:hint="eastAsia" w:ascii="仿宋" w:hAnsi="仿宋" w:eastAsia="仿宋" w:cs="仿宋"/>
          <w:i w:val="0"/>
          <w:iCs w:val="0"/>
          <w:caps w:val="0"/>
          <w:color w:val="333333"/>
          <w:spacing w:val="0"/>
          <w:sz w:val="32"/>
          <w:szCs w:val="32"/>
          <w:shd w:val="clear" w:fill="FFFFFF"/>
        </w:rPr>
        <w:t>差旅费</w:t>
      </w:r>
      <w:r>
        <w:rPr>
          <w:rFonts w:hint="eastAsia" w:ascii="仿宋" w:hAnsi="仿宋" w:eastAsia="仿宋" w:cs="仿宋"/>
          <w:i w:val="0"/>
          <w:iCs w:val="0"/>
          <w:caps w:val="0"/>
          <w:color w:val="333333"/>
          <w:spacing w:val="0"/>
          <w:sz w:val="32"/>
          <w:szCs w:val="32"/>
          <w:shd w:val="clear" w:fill="FFFFFF"/>
          <w:lang w:val="en-US" w:eastAsia="zh-CN"/>
        </w:rPr>
        <w:t>0.09</w:t>
      </w:r>
      <w:r>
        <w:rPr>
          <w:rFonts w:hint="eastAsia" w:ascii="仿宋" w:hAnsi="仿宋" w:eastAsia="仿宋" w:cs="仿宋"/>
          <w:i w:val="0"/>
          <w:iCs w:val="0"/>
          <w:caps w:val="0"/>
          <w:color w:val="333333"/>
          <w:spacing w:val="0"/>
          <w:sz w:val="32"/>
          <w:szCs w:val="32"/>
          <w:shd w:val="clear" w:fill="FFFFFF"/>
        </w:rPr>
        <w:t>万元，维修（护）费</w:t>
      </w:r>
      <w:r>
        <w:rPr>
          <w:rFonts w:hint="eastAsia" w:ascii="仿宋" w:hAnsi="仿宋" w:eastAsia="仿宋" w:cs="仿宋"/>
          <w:i w:val="0"/>
          <w:iCs w:val="0"/>
          <w:caps w:val="0"/>
          <w:color w:val="333333"/>
          <w:spacing w:val="0"/>
          <w:sz w:val="32"/>
          <w:szCs w:val="32"/>
          <w:shd w:val="clear" w:fill="FFFFFF"/>
          <w:lang w:val="en-US" w:eastAsia="zh-CN"/>
        </w:rPr>
        <w:t>0.08</w:t>
      </w:r>
      <w:r>
        <w:rPr>
          <w:rFonts w:hint="eastAsia" w:ascii="仿宋" w:hAnsi="仿宋" w:eastAsia="仿宋" w:cs="仿宋"/>
          <w:i w:val="0"/>
          <w:iCs w:val="0"/>
          <w:caps w:val="0"/>
          <w:color w:val="333333"/>
          <w:spacing w:val="0"/>
          <w:sz w:val="32"/>
          <w:szCs w:val="32"/>
          <w:shd w:val="clear" w:fill="FFFFFF"/>
        </w:rPr>
        <w:t>万元，会议费0.3</w:t>
      </w: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万元，公务接待费1.4</w:t>
      </w:r>
      <w:r>
        <w:rPr>
          <w:rFonts w:hint="eastAsia" w:ascii="仿宋" w:hAnsi="仿宋" w:eastAsia="仿宋" w:cs="仿宋"/>
          <w:i w:val="0"/>
          <w:iCs w:val="0"/>
          <w:caps w:val="0"/>
          <w:color w:val="333333"/>
          <w:spacing w:val="0"/>
          <w:sz w:val="32"/>
          <w:szCs w:val="32"/>
          <w:shd w:val="clear" w:fill="FFFFFF"/>
          <w:lang w:val="en-US" w:eastAsia="zh-CN"/>
        </w:rPr>
        <w:t>4</w:t>
      </w:r>
      <w:r>
        <w:rPr>
          <w:rFonts w:hint="eastAsia" w:ascii="仿宋" w:hAnsi="仿宋" w:eastAsia="仿宋" w:cs="仿宋"/>
          <w:i w:val="0"/>
          <w:iCs w:val="0"/>
          <w:caps w:val="0"/>
          <w:color w:val="333333"/>
          <w:spacing w:val="0"/>
          <w:sz w:val="32"/>
          <w:szCs w:val="32"/>
          <w:shd w:val="clear" w:fill="FFFFFF"/>
        </w:rPr>
        <w:t>万元，专用材料费</w:t>
      </w:r>
      <w:r>
        <w:rPr>
          <w:rFonts w:hint="eastAsia" w:ascii="仿宋" w:hAnsi="仿宋" w:eastAsia="仿宋" w:cs="仿宋"/>
          <w:i w:val="0"/>
          <w:iCs w:val="0"/>
          <w:caps w:val="0"/>
          <w:color w:val="333333"/>
          <w:spacing w:val="0"/>
          <w:sz w:val="32"/>
          <w:szCs w:val="32"/>
          <w:shd w:val="clear" w:fill="FFFFFF"/>
          <w:lang w:val="en-US" w:eastAsia="zh-CN"/>
        </w:rPr>
        <w:t>1.83</w:t>
      </w:r>
      <w:r>
        <w:rPr>
          <w:rFonts w:hint="eastAsia" w:ascii="仿宋" w:hAnsi="仿宋" w:eastAsia="仿宋" w:cs="仿宋"/>
          <w:i w:val="0"/>
          <w:iCs w:val="0"/>
          <w:caps w:val="0"/>
          <w:color w:val="333333"/>
          <w:spacing w:val="0"/>
          <w:sz w:val="32"/>
          <w:szCs w:val="32"/>
          <w:shd w:val="clear" w:fill="FFFFFF"/>
        </w:rPr>
        <w:t>万元，劳务费</w:t>
      </w:r>
      <w:r>
        <w:rPr>
          <w:rFonts w:hint="eastAsia" w:ascii="仿宋" w:hAnsi="仿宋" w:eastAsia="仿宋" w:cs="仿宋"/>
          <w:i w:val="0"/>
          <w:iCs w:val="0"/>
          <w:caps w:val="0"/>
          <w:color w:val="333333"/>
          <w:spacing w:val="0"/>
          <w:sz w:val="32"/>
          <w:szCs w:val="32"/>
          <w:shd w:val="clear" w:fill="FFFFFF"/>
          <w:lang w:val="en-US" w:eastAsia="zh-CN"/>
        </w:rPr>
        <w:t>3.53</w:t>
      </w:r>
      <w:r>
        <w:rPr>
          <w:rFonts w:hint="eastAsia" w:ascii="仿宋" w:hAnsi="仿宋" w:eastAsia="仿宋" w:cs="仿宋"/>
          <w:i w:val="0"/>
          <w:iCs w:val="0"/>
          <w:caps w:val="0"/>
          <w:color w:val="333333"/>
          <w:spacing w:val="0"/>
          <w:sz w:val="32"/>
          <w:szCs w:val="32"/>
          <w:shd w:val="clear" w:fill="FFFFFF"/>
        </w:rPr>
        <w:t>万元，委托业务费</w:t>
      </w:r>
      <w:r>
        <w:rPr>
          <w:rFonts w:hint="eastAsia" w:ascii="仿宋" w:hAnsi="仿宋" w:eastAsia="仿宋" w:cs="仿宋"/>
          <w:i w:val="0"/>
          <w:iCs w:val="0"/>
          <w:caps w:val="0"/>
          <w:color w:val="333333"/>
          <w:spacing w:val="0"/>
          <w:sz w:val="32"/>
          <w:szCs w:val="32"/>
          <w:shd w:val="clear" w:fill="FFFFFF"/>
          <w:lang w:val="en-US" w:eastAsia="zh-CN"/>
        </w:rPr>
        <w:t>17.38</w:t>
      </w:r>
      <w:r>
        <w:rPr>
          <w:rFonts w:hint="eastAsia" w:ascii="仿宋" w:hAnsi="仿宋" w:eastAsia="仿宋" w:cs="仿宋"/>
          <w:i w:val="0"/>
          <w:iCs w:val="0"/>
          <w:caps w:val="0"/>
          <w:color w:val="333333"/>
          <w:spacing w:val="0"/>
          <w:sz w:val="32"/>
          <w:szCs w:val="32"/>
          <w:shd w:val="clear" w:fill="FFFFFF"/>
        </w:rPr>
        <w:t>万元</w:t>
      </w:r>
      <w:r>
        <w:rPr>
          <w:rFonts w:hint="eastAsia" w:ascii="仿宋" w:hAnsi="仿宋" w:eastAsia="仿宋" w:cs="仿宋"/>
          <w:i w:val="0"/>
          <w:iCs w:val="0"/>
          <w:caps w:val="0"/>
          <w:color w:val="333333"/>
          <w:spacing w:val="0"/>
          <w:sz w:val="32"/>
          <w:szCs w:val="32"/>
          <w:shd w:val="clear" w:fill="FFFFFF"/>
          <w:lang w:eastAsia="zh-CN"/>
        </w:rPr>
        <w:t>（作协</w:t>
      </w:r>
      <w:r>
        <w:rPr>
          <w:rFonts w:hint="eastAsia" w:ascii="仿宋" w:hAnsi="仿宋" w:eastAsia="仿宋" w:cs="仿宋"/>
          <w:i w:val="0"/>
          <w:iCs w:val="0"/>
          <w:caps w:val="0"/>
          <w:color w:val="333333"/>
          <w:spacing w:val="0"/>
          <w:sz w:val="32"/>
          <w:szCs w:val="32"/>
          <w:shd w:val="clear" w:fill="FFFFFF"/>
          <w:lang w:val="en-US" w:eastAsia="zh-CN"/>
        </w:rPr>
        <w:t>1.78万元，书协11.87万元，美协1.15万元，戏剧协会0.48万元，慰问费2.1万元</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eastAsia="zh-CN"/>
        </w:rPr>
        <w:t>税金及附加</w:t>
      </w:r>
      <w:r>
        <w:rPr>
          <w:rFonts w:hint="eastAsia" w:ascii="仿宋" w:hAnsi="仿宋" w:eastAsia="仿宋" w:cs="仿宋"/>
          <w:i w:val="0"/>
          <w:iCs w:val="0"/>
          <w:caps w:val="0"/>
          <w:color w:val="333333"/>
          <w:spacing w:val="0"/>
          <w:sz w:val="32"/>
          <w:szCs w:val="32"/>
          <w:shd w:val="clear" w:fill="FFFFFF"/>
          <w:lang w:val="en-US" w:eastAsia="zh-CN"/>
        </w:rPr>
        <w:t>0.32</w:t>
      </w:r>
      <w:r>
        <w:rPr>
          <w:rFonts w:hint="eastAsia" w:ascii="仿宋" w:hAnsi="仿宋" w:eastAsia="仿宋" w:cs="仿宋"/>
          <w:i w:val="0"/>
          <w:iCs w:val="0"/>
          <w:caps w:val="0"/>
          <w:color w:val="333333"/>
          <w:spacing w:val="0"/>
          <w:sz w:val="32"/>
          <w:szCs w:val="32"/>
          <w:shd w:val="clear" w:fill="FFFFFF"/>
        </w:rPr>
        <w:t>万元。202</w:t>
      </w:r>
      <w:r>
        <w:rPr>
          <w:rFonts w:hint="eastAsia" w:ascii="仿宋" w:hAnsi="仿宋" w:eastAsia="仿宋" w:cs="仿宋"/>
          <w:i w:val="0"/>
          <w:iCs w:val="0"/>
          <w:caps w:val="0"/>
          <w:color w:val="333333"/>
          <w:spacing w:val="0"/>
          <w:sz w:val="32"/>
          <w:szCs w:val="32"/>
          <w:shd w:val="clear" w:fill="FFFFFF"/>
          <w:lang w:val="en-US" w:eastAsia="zh-CN"/>
        </w:rPr>
        <w:t>1</w:t>
      </w:r>
      <w:r>
        <w:rPr>
          <w:rFonts w:hint="eastAsia" w:ascii="仿宋" w:hAnsi="仿宋" w:eastAsia="仿宋" w:cs="仿宋"/>
          <w:i w:val="0"/>
          <w:iCs w:val="0"/>
          <w:caps w:val="0"/>
          <w:color w:val="333333"/>
          <w:spacing w:val="0"/>
          <w:sz w:val="32"/>
          <w:szCs w:val="32"/>
          <w:shd w:val="clear" w:fill="FFFFFF"/>
        </w:rPr>
        <w:t>年度机关运行经费比20</w:t>
      </w:r>
      <w:r>
        <w:rPr>
          <w:rFonts w:hint="eastAsia" w:ascii="仿宋" w:hAnsi="仿宋" w:eastAsia="仿宋" w:cs="仿宋"/>
          <w:i w:val="0"/>
          <w:iCs w:val="0"/>
          <w:caps w:val="0"/>
          <w:color w:val="333333"/>
          <w:spacing w:val="0"/>
          <w:sz w:val="32"/>
          <w:szCs w:val="32"/>
          <w:shd w:val="clear" w:fill="FFFFFF"/>
          <w:lang w:val="en-US" w:eastAsia="zh-CN"/>
        </w:rPr>
        <w:t>20</w:t>
      </w:r>
      <w:r>
        <w:rPr>
          <w:rFonts w:hint="eastAsia" w:ascii="仿宋" w:hAnsi="仿宋" w:eastAsia="仿宋" w:cs="仿宋"/>
          <w:i w:val="0"/>
          <w:iCs w:val="0"/>
          <w:caps w:val="0"/>
          <w:color w:val="333333"/>
          <w:spacing w:val="0"/>
          <w:sz w:val="32"/>
          <w:szCs w:val="32"/>
          <w:shd w:val="clear" w:fill="FFFFFF"/>
        </w:rPr>
        <w:t>年度的</w:t>
      </w:r>
      <w:r>
        <w:rPr>
          <w:rFonts w:hint="eastAsia" w:ascii="仿宋" w:hAnsi="仿宋" w:eastAsia="仿宋" w:cs="仿宋"/>
          <w:i w:val="0"/>
          <w:iCs w:val="0"/>
          <w:caps w:val="0"/>
          <w:color w:val="333333"/>
          <w:spacing w:val="0"/>
          <w:sz w:val="32"/>
          <w:szCs w:val="32"/>
          <w:shd w:val="clear" w:fill="FFFFFF"/>
          <w:lang w:val="en-US" w:eastAsia="zh-CN"/>
        </w:rPr>
        <w:t>27.61</w:t>
      </w:r>
      <w:r>
        <w:rPr>
          <w:rFonts w:hint="eastAsia" w:ascii="仿宋" w:hAnsi="仿宋" w:eastAsia="仿宋" w:cs="仿宋"/>
          <w:i w:val="0"/>
          <w:iCs w:val="0"/>
          <w:caps w:val="0"/>
          <w:color w:val="333333"/>
          <w:spacing w:val="0"/>
          <w:sz w:val="32"/>
          <w:szCs w:val="32"/>
          <w:shd w:val="clear" w:fill="FFFFFF"/>
        </w:rPr>
        <w:t>万元</w:t>
      </w:r>
      <w:r>
        <w:rPr>
          <w:rFonts w:hint="eastAsia" w:ascii="仿宋" w:hAnsi="仿宋" w:eastAsia="仿宋" w:cs="仿宋"/>
          <w:i w:val="0"/>
          <w:iCs w:val="0"/>
          <w:caps w:val="0"/>
          <w:color w:val="333333"/>
          <w:spacing w:val="0"/>
          <w:sz w:val="32"/>
          <w:szCs w:val="32"/>
          <w:shd w:val="clear" w:fill="FFFFFF"/>
          <w:lang w:eastAsia="zh-CN"/>
        </w:rPr>
        <w:t>增加</w:t>
      </w:r>
      <w:r>
        <w:rPr>
          <w:rFonts w:hint="eastAsia" w:ascii="仿宋" w:hAnsi="仿宋" w:eastAsia="仿宋" w:cs="仿宋"/>
          <w:i w:val="0"/>
          <w:iCs w:val="0"/>
          <w:caps w:val="0"/>
          <w:color w:val="333333"/>
          <w:spacing w:val="0"/>
          <w:sz w:val="32"/>
          <w:szCs w:val="32"/>
          <w:shd w:val="clear" w:fill="FFFFFF"/>
        </w:rPr>
        <w:t>6.</w:t>
      </w:r>
      <w:r>
        <w:rPr>
          <w:rFonts w:hint="eastAsia" w:ascii="仿宋" w:hAnsi="仿宋" w:eastAsia="仿宋" w:cs="仿宋"/>
          <w:i w:val="0"/>
          <w:iCs w:val="0"/>
          <w:caps w:val="0"/>
          <w:color w:val="333333"/>
          <w:spacing w:val="0"/>
          <w:sz w:val="32"/>
          <w:szCs w:val="32"/>
          <w:shd w:val="clear" w:fill="FFFFFF"/>
          <w:lang w:val="en-US" w:eastAsia="zh-CN"/>
        </w:rPr>
        <w:t>36</w:t>
      </w:r>
      <w:r>
        <w:rPr>
          <w:rFonts w:hint="eastAsia" w:ascii="仿宋" w:hAnsi="仿宋" w:eastAsia="仿宋" w:cs="仿宋"/>
          <w:i w:val="0"/>
          <w:iCs w:val="0"/>
          <w:caps w:val="0"/>
          <w:color w:val="333333"/>
          <w:spacing w:val="0"/>
          <w:sz w:val="32"/>
          <w:szCs w:val="32"/>
          <w:shd w:val="clear" w:fill="FFFFFF"/>
        </w:rPr>
        <w:t>万元，</w:t>
      </w:r>
      <w:r>
        <w:rPr>
          <w:rFonts w:hint="eastAsia" w:ascii="仿宋" w:hAnsi="仿宋" w:eastAsia="仿宋" w:cs="仿宋"/>
          <w:i w:val="0"/>
          <w:iCs w:val="0"/>
          <w:caps w:val="0"/>
          <w:color w:val="333333"/>
          <w:spacing w:val="0"/>
          <w:sz w:val="32"/>
          <w:szCs w:val="32"/>
          <w:shd w:val="clear" w:fill="FFFFFF"/>
          <w:lang w:eastAsia="zh-CN"/>
        </w:rPr>
        <w:t>增加</w:t>
      </w:r>
      <w:r>
        <w:rPr>
          <w:rFonts w:hint="eastAsia" w:ascii="仿宋" w:hAnsi="仿宋" w:eastAsia="仿宋" w:cs="仿宋"/>
          <w:i w:val="0"/>
          <w:iCs w:val="0"/>
          <w:caps w:val="0"/>
          <w:color w:val="333333"/>
          <w:spacing w:val="0"/>
          <w:sz w:val="32"/>
          <w:szCs w:val="32"/>
          <w:shd w:val="clear" w:fill="FFFFFF"/>
        </w:rPr>
        <w:t>的原因是</w:t>
      </w:r>
      <w:r>
        <w:rPr>
          <w:rFonts w:hint="eastAsia" w:ascii="仿宋" w:hAnsi="仿宋" w:eastAsia="仿宋" w:cs="仿宋"/>
          <w:i w:val="0"/>
          <w:iCs w:val="0"/>
          <w:caps w:val="0"/>
          <w:color w:val="333333"/>
          <w:spacing w:val="0"/>
          <w:sz w:val="32"/>
          <w:szCs w:val="32"/>
          <w:shd w:val="clear" w:fill="FFFFFF"/>
          <w:lang w:eastAsia="zh-CN"/>
        </w:rPr>
        <w:t>支付了部分春节慰问费</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eastAsia="zh-CN"/>
        </w:rPr>
        <w:t>项目支出</w:t>
      </w:r>
      <w:r>
        <w:rPr>
          <w:rFonts w:hint="eastAsia" w:ascii="仿宋" w:hAnsi="仿宋" w:eastAsia="仿宋" w:cs="仿宋"/>
          <w:i w:val="0"/>
          <w:iCs w:val="0"/>
          <w:caps w:val="0"/>
          <w:color w:val="333333"/>
          <w:spacing w:val="0"/>
          <w:sz w:val="32"/>
          <w:szCs w:val="32"/>
          <w:shd w:val="clear" w:fill="FFFFFF"/>
          <w:lang w:val="en-US" w:eastAsia="zh-CN"/>
        </w:rPr>
        <w:t>13万元。包括县作家协会10万元、京剧家协会3万元。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 w:hAnsi="楷体" w:eastAsia="楷体" w:cs="楷体"/>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（五）年末结转和结余情况：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年末结余结转</w:t>
      </w:r>
      <w:r>
        <w:rPr>
          <w:rFonts w:hint="eastAsia" w:ascii="仿宋" w:hAnsi="仿宋" w:eastAsia="仿宋" w:cs="仿宋"/>
          <w:i w:val="0"/>
          <w:iCs w:val="0"/>
          <w:caps w:val="0"/>
          <w:color w:val="333333"/>
          <w:spacing w:val="0"/>
          <w:sz w:val="32"/>
          <w:szCs w:val="32"/>
          <w:shd w:val="clear" w:fill="FFFFFF"/>
          <w:lang w:val="en-US" w:eastAsia="zh-CN"/>
        </w:rPr>
        <w:t>25.83</w:t>
      </w:r>
      <w:r>
        <w:rPr>
          <w:rFonts w:hint="eastAsia" w:ascii="仿宋" w:hAnsi="仿宋" w:eastAsia="仿宋" w:cs="仿宋"/>
          <w:i w:val="0"/>
          <w:iCs w:val="0"/>
          <w:caps w:val="0"/>
          <w:color w:val="333333"/>
          <w:spacing w:val="0"/>
          <w:sz w:val="32"/>
          <w:szCs w:val="32"/>
          <w:shd w:val="clear" w:fill="FFFFFF"/>
        </w:rPr>
        <w:t>万元。全部为一般公共预算财政拨款结余。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 w:hAnsi="楷体" w:eastAsia="楷体" w:cs="楷体"/>
          <w:i w:val="0"/>
          <w:iCs w:val="0"/>
          <w:caps w:val="0"/>
          <w:color w:val="333333"/>
          <w:spacing w:val="0"/>
          <w:sz w:val="32"/>
          <w:szCs w:val="32"/>
          <w:shd w:val="clear" w:fill="FFFFFF"/>
        </w:rPr>
      </w:pPr>
      <w:r>
        <w:rPr>
          <w:rFonts w:hint="eastAsia" w:ascii="楷体" w:hAnsi="楷体" w:eastAsia="楷体" w:cs="楷体"/>
          <w:i w:val="0"/>
          <w:iCs w:val="0"/>
          <w:caps w:val="0"/>
          <w:color w:val="333333"/>
          <w:spacing w:val="0"/>
          <w:sz w:val="32"/>
          <w:szCs w:val="32"/>
          <w:shd w:val="clear" w:fill="FFFFFF"/>
        </w:rPr>
        <w:t>（六）决算收支增减变化情况及说明：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iCs w:val="0"/>
          <w:caps w:val="0"/>
          <w:color w:val="333333"/>
          <w:spacing w:val="0"/>
          <w:sz w:val="32"/>
          <w:szCs w:val="32"/>
          <w:highlight w:val="none"/>
        </w:rPr>
      </w:pPr>
      <w:r>
        <w:rPr>
          <w:rFonts w:hint="eastAsia" w:ascii="仿宋" w:hAnsi="仿宋" w:eastAsia="仿宋" w:cs="仿宋"/>
          <w:i w:val="0"/>
          <w:iCs w:val="0"/>
          <w:caps w:val="0"/>
          <w:color w:val="333333"/>
          <w:spacing w:val="0"/>
          <w:sz w:val="32"/>
          <w:szCs w:val="32"/>
          <w:highlight w:val="none"/>
          <w:shd w:val="clear" w:fill="FFFFFF"/>
        </w:rPr>
        <w:t>年度收入</w:t>
      </w:r>
      <w:r>
        <w:rPr>
          <w:rFonts w:hint="eastAsia" w:ascii="仿宋" w:hAnsi="仿宋" w:eastAsia="仿宋" w:cs="仿宋"/>
          <w:i w:val="0"/>
          <w:iCs w:val="0"/>
          <w:caps w:val="0"/>
          <w:color w:val="333333"/>
          <w:spacing w:val="0"/>
          <w:sz w:val="32"/>
          <w:szCs w:val="32"/>
          <w:highlight w:val="none"/>
          <w:shd w:val="clear" w:fill="FFFFFF"/>
          <w:lang w:val="en-US" w:eastAsia="zh-CN"/>
        </w:rPr>
        <w:t>75.82</w:t>
      </w:r>
      <w:r>
        <w:rPr>
          <w:rFonts w:hint="eastAsia" w:ascii="仿宋" w:hAnsi="仿宋" w:eastAsia="仿宋" w:cs="仿宋"/>
          <w:i w:val="0"/>
          <w:iCs w:val="0"/>
          <w:caps w:val="0"/>
          <w:color w:val="333333"/>
          <w:spacing w:val="0"/>
          <w:sz w:val="32"/>
          <w:szCs w:val="32"/>
          <w:highlight w:val="none"/>
          <w:shd w:val="clear" w:fill="FFFFFF"/>
        </w:rPr>
        <w:t>万元，加上年结转指标</w:t>
      </w:r>
      <w:r>
        <w:rPr>
          <w:rFonts w:hint="eastAsia" w:ascii="仿宋" w:hAnsi="仿宋" w:eastAsia="仿宋" w:cs="仿宋"/>
          <w:i w:val="0"/>
          <w:iCs w:val="0"/>
          <w:caps w:val="0"/>
          <w:color w:val="333333"/>
          <w:spacing w:val="0"/>
          <w:sz w:val="32"/>
          <w:szCs w:val="32"/>
          <w:highlight w:val="none"/>
          <w:shd w:val="clear" w:fill="FFFFFF"/>
          <w:lang w:val="en-US" w:eastAsia="zh-CN"/>
        </w:rPr>
        <w:t>41.79</w:t>
      </w:r>
      <w:r>
        <w:rPr>
          <w:rFonts w:hint="eastAsia" w:ascii="仿宋" w:hAnsi="仿宋" w:eastAsia="仿宋" w:cs="仿宋"/>
          <w:i w:val="0"/>
          <w:iCs w:val="0"/>
          <w:caps w:val="0"/>
          <w:color w:val="333333"/>
          <w:spacing w:val="0"/>
          <w:sz w:val="32"/>
          <w:szCs w:val="32"/>
          <w:highlight w:val="none"/>
          <w:shd w:val="clear" w:fill="FFFFFF"/>
        </w:rPr>
        <w:t>元，全年总计收入</w:t>
      </w:r>
      <w:r>
        <w:rPr>
          <w:rFonts w:hint="eastAsia" w:ascii="仿宋" w:hAnsi="仿宋" w:eastAsia="仿宋" w:cs="仿宋"/>
          <w:i w:val="0"/>
          <w:iCs w:val="0"/>
          <w:caps w:val="0"/>
          <w:color w:val="333333"/>
          <w:spacing w:val="0"/>
          <w:sz w:val="32"/>
          <w:szCs w:val="32"/>
          <w:highlight w:val="none"/>
          <w:shd w:val="clear" w:fill="FFFFFF"/>
          <w:lang w:val="en-US" w:eastAsia="zh-CN"/>
        </w:rPr>
        <w:t>117.61</w:t>
      </w:r>
      <w:r>
        <w:rPr>
          <w:rFonts w:hint="eastAsia" w:ascii="仿宋" w:hAnsi="仿宋" w:eastAsia="仿宋" w:cs="仿宋"/>
          <w:i w:val="0"/>
          <w:iCs w:val="0"/>
          <w:caps w:val="0"/>
          <w:color w:val="333333"/>
          <w:spacing w:val="0"/>
          <w:sz w:val="32"/>
          <w:szCs w:val="32"/>
          <w:highlight w:val="none"/>
          <w:shd w:val="clear" w:fill="FFFFFF"/>
        </w:rPr>
        <w:t>万元，全部为财政拨款收入。202</w:t>
      </w:r>
      <w:r>
        <w:rPr>
          <w:rFonts w:hint="eastAsia" w:ascii="仿宋" w:hAnsi="仿宋" w:eastAsia="仿宋" w:cs="仿宋"/>
          <w:i w:val="0"/>
          <w:iCs w:val="0"/>
          <w:caps w:val="0"/>
          <w:color w:val="333333"/>
          <w:spacing w:val="0"/>
          <w:sz w:val="32"/>
          <w:szCs w:val="32"/>
          <w:highlight w:val="none"/>
          <w:shd w:val="clear" w:fill="FFFFFF"/>
          <w:lang w:val="en-US" w:eastAsia="zh-CN"/>
        </w:rPr>
        <w:t>1</w:t>
      </w:r>
      <w:r>
        <w:rPr>
          <w:rFonts w:hint="eastAsia" w:ascii="仿宋" w:hAnsi="仿宋" w:eastAsia="仿宋" w:cs="仿宋"/>
          <w:i w:val="0"/>
          <w:iCs w:val="0"/>
          <w:caps w:val="0"/>
          <w:color w:val="333333"/>
          <w:spacing w:val="0"/>
          <w:sz w:val="32"/>
          <w:szCs w:val="32"/>
          <w:highlight w:val="none"/>
          <w:shd w:val="clear" w:fill="FFFFFF"/>
        </w:rPr>
        <w:t>年收入比20</w:t>
      </w:r>
      <w:r>
        <w:rPr>
          <w:rFonts w:hint="eastAsia" w:ascii="仿宋" w:hAnsi="仿宋" w:eastAsia="仿宋" w:cs="仿宋"/>
          <w:i w:val="0"/>
          <w:iCs w:val="0"/>
          <w:caps w:val="0"/>
          <w:color w:val="333333"/>
          <w:spacing w:val="0"/>
          <w:sz w:val="32"/>
          <w:szCs w:val="32"/>
          <w:highlight w:val="none"/>
          <w:shd w:val="clear" w:fill="FFFFFF"/>
          <w:lang w:val="en-US" w:eastAsia="zh-CN"/>
        </w:rPr>
        <w:t>20</w:t>
      </w:r>
      <w:r>
        <w:rPr>
          <w:rFonts w:hint="eastAsia" w:ascii="仿宋" w:hAnsi="仿宋" w:eastAsia="仿宋" w:cs="仿宋"/>
          <w:i w:val="0"/>
          <w:iCs w:val="0"/>
          <w:caps w:val="0"/>
          <w:color w:val="333333"/>
          <w:spacing w:val="0"/>
          <w:sz w:val="32"/>
          <w:szCs w:val="32"/>
          <w:highlight w:val="none"/>
          <w:shd w:val="clear" w:fill="FFFFFF"/>
        </w:rPr>
        <w:t>年决算收入178.14万元，减少</w:t>
      </w:r>
      <w:r>
        <w:rPr>
          <w:rFonts w:hint="eastAsia" w:ascii="仿宋" w:hAnsi="仿宋" w:eastAsia="仿宋" w:cs="仿宋"/>
          <w:i w:val="0"/>
          <w:iCs w:val="0"/>
          <w:caps w:val="0"/>
          <w:color w:val="333333"/>
          <w:spacing w:val="0"/>
          <w:sz w:val="32"/>
          <w:szCs w:val="32"/>
          <w:highlight w:val="none"/>
          <w:shd w:val="clear" w:fill="FFFFFF"/>
          <w:lang w:val="en-US" w:eastAsia="zh-CN"/>
        </w:rPr>
        <w:t>60.53</w:t>
      </w:r>
      <w:r>
        <w:rPr>
          <w:rFonts w:hint="eastAsia" w:ascii="仿宋" w:hAnsi="仿宋" w:eastAsia="仿宋" w:cs="仿宋"/>
          <w:i w:val="0"/>
          <w:iCs w:val="0"/>
          <w:caps w:val="0"/>
          <w:color w:val="333333"/>
          <w:spacing w:val="0"/>
          <w:sz w:val="32"/>
          <w:szCs w:val="32"/>
          <w:highlight w:val="none"/>
          <w:shd w:val="clear" w:fill="FFFFFF"/>
        </w:rPr>
        <w:t>万元，减少</w:t>
      </w:r>
      <w:r>
        <w:rPr>
          <w:rFonts w:hint="eastAsia" w:ascii="仿宋" w:hAnsi="仿宋" w:eastAsia="仿宋" w:cs="仿宋"/>
          <w:i w:val="0"/>
          <w:iCs w:val="0"/>
          <w:caps w:val="0"/>
          <w:color w:val="333333"/>
          <w:spacing w:val="0"/>
          <w:sz w:val="32"/>
          <w:szCs w:val="32"/>
          <w:highlight w:val="none"/>
          <w:shd w:val="clear" w:fill="FFFFFF"/>
          <w:lang w:val="en-US" w:eastAsia="zh-CN"/>
        </w:rPr>
        <w:t>33.99</w:t>
      </w:r>
      <w:r>
        <w:rPr>
          <w:rFonts w:hint="eastAsia" w:ascii="仿宋" w:hAnsi="仿宋" w:eastAsia="仿宋" w:cs="仿宋"/>
          <w:i w:val="0"/>
          <w:iCs w:val="0"/>
          <w:caps w:val="0"/>
          <w:color w:val="333333"/>
          <w:spacing w:val="0"/>
          <w:sz w:val="32"/>
          <w:szCs w:val="32"/>
          <w:highlight w:val="none"/>
          <w:shd w:val="clear" w:fill="FFFFFF"/>
        </w:rPr>
        <w:t>%，减少的原因是：202</w:t>
      </w:r>
      <w:r>
        <w:rPr>
          <w:rFonts w:hint="eastAsia" w:ascii="仿宋" w:hAnsi="仿宋" w:eastAsia="仿宋" w:cs="仿宋"/>
          <w:i w:val="0"/>
          <w:iCs w:val="0"/>
          <w:caps w:val="0"/>
          <w:color w:val="333333"/>
          <w:spacing w:val="0"/>
          <w:sz w:val="32"/>
          <w:szCs w:val="32"/>
          <w:highlight w:val="none"/>
          <w:shd w:val="clear" w:fill="FFFFFF"/>
          <w:lang w:val="en-US" w:eastAsia="zh-CN"/>
        </w:rPr>
        <w:t>1</w:t>
      </w:r>
      <w:r>
        <w:rPr>
          <w:rFonts w:hint="eastAsia" w:ascii="仿宋" w:hAnsi="仿宋" w:eastAsia="仿宋" w:cs="仿宋"/>
          <w:i w:val="0"/>
          <w:iCs w:val="0"/>
          <w:caps w:val="0"/>
          <w:color w:val="333333"/>
          <w:spacing w:val="0"/>
          <w:sz w:val="32"/>
          <w:szCs w:val="32"/>
          <w:highlight w:val="none"/>
          <w:shd w:val="clear" w:fill="FFFFFF"/>
        </w:rPr>
        <w:t>年疫情期间作家协会活动减少，减少了费用拨款。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本年度支出决算</w:t>
      </w:r>
      <w:r>
        <w:rPr>
          <w:rFonts w:hint="eastAsia" w:ascii="仿宋" w:hAnsi="仿宋" w:eastAsia="仿宋" w:cs="仿宋"/>
          <w:i w:val="0"/>
          <w:iCs w:val="0"/>
          <w:caps w:val="0"/>
          <w:color w:val="333333"/>
          <w:spacing w:val="0"/>
          <w:sz w:val="32"/>
          <w:szCs w:val="32"/>
          <w:shd w:val="clear" w:fill="FFFFFF"/>
          <w:lang w:val="en-US" w:eastAsia="zh-CN"/>
        </w:rPr>
        <w:t>91.78</w:t>
      </w:r>
      <w:r>
        <w:rPr>
          <w:rFonts w:hint="eastAsia" w:ascii="仿宋" w:hAnsi="仿宋" w:eastAsia="仿宋" w:cs="仿宋"/>
          <w:i w:val="0"/>
          <w:iCs w:val="0"/>
          <w:caps w:val="0"/>
          <w:color w:val="333333"/>
          <w:spacing w:val="0"/>
          <w:sz w:val="32"/>
          <w:szCs w:val="32"/>
          <w:shd w:val="clear" w:fill="FFFFFF"/>
        </w:rPr>
        <w:t>万元，年末结转和结余</w:t>
      </w:r>
      <w:r>
        <w:rPr>
          <w:rFonts w:hint="eastAsia" w:ascii="仿宋" w:hAnsi="仿宋" w:eastAsia="仿宋" w:cs="仿宋"/>
          <w:i w:val="0"/>
          <w:iCs w:val="0"/>
          <w:caps w:val="0"/>
          <w:color w:val="333333"/>
          <w:spacing w:val="0"/>
          <w:sz w:val="32"/>
          <w:szCs w:val="32"/>
          <w:shd w:val="clear" w:fill="FFFFFF"/>
          <w:lang w:val="en-US" w:eastAsia="zh-CN"/>
        </w:rPr>
        <w:t>25.83</w:t>
      </w:r>
      <w:r>
        <w:rPr>
          <w:rFonts w:hint="eastAsia" w:ascii="仿宋" w:hAnsi="仿宋" w:eastAsia="仿宋" w:cs="仿宋"/>
          <w:i w:val="0"/>
          <w:iCs w:val="0"/>
          <w:caps w:val="0"/>
          <w:color w:val="333333"/>
          <w:spacing w:val="0"/>
          <w:sz w:val="32"/>
          <w:szCs w:val="32"/>
          <w:shd w:val="clear" w:fill="FFFFFF"/>
        </w:rPr>
        <w:t>万元，合计</w:t>
      </w:r>
      <w:r>
        <w:rPr>
          <w:rFonts w:hint="eastAsia" w:ascii="仿宋" w:hAnsi="仿宋" w:eastAsia="仿宋" w:cs="仿宋"/>
          <w:i w:val="0"/>
          <w:iCs w:val="0"/>
          <w:caps w:val="0"/>
          <w:color w:val="333333"/>
          <w:spacing w:val="0"/>
          <w:sz w:val="32"/>
          <w:szCs w:val="32"/>
          <w:shd w:val="clear" w:fill="FFFFFF"/>
          <w:lang w:val="en-US" w:eastAsia="zh-CN"/>
        </w:rPr>
        <w:t>117.61</w:t>
      </w:r>
      <w:r>
        <w:rPr>
          <w:rFonts w:hint="eastAsia" w:ascii="仿宋" w:hAnsi="仿宋" w:eastAsia="仿宋" w:cs="仿宋"/>
          <w:i w:val="0"/>
          <w:iCs w:val="0"/>
          <w:caps w:val="0"/>
          <w:color w:val="333333"/>
          <w:spacing w:val="0"/>
          <w:sz w:val="32"/>
          <w:szCs w:val="32"/>
          <w:shd w:val="clear" w:fill="FFFFFF"/>
        </w:rPr>
        <w:t>万元。202</w:t>
      </w:r>
      <w:r>
        <w:rPr>
          <w:rFonts w:hint="eastAsia" w:ascii="仿宋" w:hAnsi="仿宋" w:eastAsia="仿宋" w:cs="仿宋"/>
          <w:i w:val="0"/>
          <w:iCs w:val="0"/>
          <w:caps w:val="0"/>
          <w:color w:val="333333"/>
          <w:spacing w:val="0"/>
          <w:sz w:val="32"/>
          <w:szCs w:val="32"/>
          <w:shd w:val="clear" w:fill="FFFFFF"/>
          <w:lang w:val="en-US" w:eastAsia="zh-CN"/>
        </w:rPr>
        <w:t>1</w:t>
      </w:r>
      <w:r>
        <w:rPr>
          <w:rFonts w:hint="eastAsia" w:ascii="仿宋" w:hAnsi="仿宋" w:eastAsia="仿宋" w:cs="仿宋"/>
          <w:i w:val="0"/>
          <w:iCs w:val="0"/>
          <w:caps w:val="0"/>
          <w:color w:val="333333"/>
          <w:spacing w:val="0"/>
          <w:sz w:val="32"/>
          <w:szCs w:val="32"/>
          <w:shd w:val="clear" w:fill="FFFFFF"/>
        </w:rPr>
        <w:t>年支出比20</w:t>
      </w:r>
      <w:r>
        <w:rPr>
          <w:rFonts w:hint="eastAsia" w:ascii="仿宋" w:hAnsi="仿宋" w:eastAsia="仿宋" w:cs="仿宋"/>
          <w:i w:val="0"/>
          <w:iCs w:val="0"/>
          <w:caps w:val="0"/>
          <w:color w:val="333333"/>
          <w:spacing w:val="0"/>
          <w:sz w:val="32"/>
          <w:szCs w:val="32"/>
          <w:shd w:val="clear" w:fill="FFFFFF"/>
          <w:lang w:val="en-US" w:eastAsia="zh-CN"/>
        </w:rPr>
        <w:t>20</w:t>
      </w:r>
      <w:r>
        <w:rPr>
          <w:rFonts w:hint="eastAsia" w:ascii="仿宋" w:hAnsi="仿宋" w:eastAsia="仿宋" w:cs="仿宋"/>
          <w:i w:val="0"/>
          <w:iCs w:val="0"/>
          <w:caps w:val="0"/>
          <w:color w:val="333333"/>
          <w:spacing w:val="0"/>
          <w:sz w:val="32"/>
          <w:szCs w:val="32"/>
          <w:shd w:val="clear" w:fill="FFFFFF"/>
        </w:rPr>
        <w:t>年决算支出</w:t>
      </w:r>
      <w:r>
        <w:rPr>
          <w:rFonts w:hint="eastAsia" w:ascii="仿宋" w:hAnsi="仿宋" w:eastAsia="仿宋" w:cs="仿宋"/>
          <w:i w:val="0"/>
          <w:iCs w:val="0"/>
          <w:caps w:val="0"/>
          <w:color w:val="333333"/>
          <w:spacing w:val="0"/>
          <w:sz w:val="32"/>
          <w:szCs w:val="32"/>
          <w:shd w:val="clear" w:fill="FFFFFF"/>
          <w:lang w:val="en-US" w:eastAsia="zh-CN"/>
        </w:rPr>
        <w:t>178.14</w:t>
      </w:r>
      <w:r>
        <w:rPr>
          <w:rFonts w:hint="eastAsia" w:ascii="仿宋" w:hAnsi="仿宋" w:eastAsia="仿宋" w:cs="仿宋"/>
          <w:i w:val="0"/>
          <w:iCs w:val="0"/>
          <w:caps w:val="0"/>
          <w:color w:val="333333"/>
          <w:spacing w:val="0"/>
          <w:sz w:val="32"/>
          <w:szCs w:val="32"/>
          <w:shd w:val="clear" w:fill="FFFFFF"/>
        </w:rPr>
        <w:t>万元减少</w:t>
      </w:r>
      <w:r>
        <w:rPr>
          <w:rFonts w:hint="eastAsia" w:ascii="仿宋" w:hAnsi="仿宋" w:eastAsia="仿宋" w:cs="仿宋"/>
          <w:i w:val="0"/>
          <w:iCs w:val="0"/>
          <w:caps w:val="0"/>
          <w:color w:val="333333"/>
          <w:spacing w:val="0"/>
          <w:sz w:val="32"/>
          <w:szCs w:val="32"/>
          <w:shd w:val="clear" w:fill="FFFFFF"/>
          <w:lang w:val="en-US" w:eastAsia="zh-CN"/>
        </w:rPr>
        <w:t>60.53</w:t>
      </w:r>
      <w:r>
        <w:rPr>
          <w:rFonts w:hint="eastAsia" w:ascii="仿宋" w:hAnsi="仿宋" w:eastAsia="仿宋" w:cs="仿宋"/>
          <w:i w:val="0"/>
          <w:iCs w:val="0"/>
          <w:caps w:val="0"/>
          <w:color w:val="333333"/>
          <w:spacing w:val="0"/>
          <w:sz w:val="32"/>
          <w:szCs w:val="32"/>
          <w:shd w:val="clear" w:fill="FFFFFF"/>
        </w:rPr>
        <w:t>万元，减少</w:t>
      </w:r>
      <w:r>
        <w:rPr>
          <w:rFonts w:hint="eastAsia" w:ascii="仿宋" w:hAnsi="仿宋" w:eastAsia="仿宋" w:cs="仿宋"/>
          <w:i w:val="0"/>
          <w:iCs w:val="0"/>
          <w:caps w:val="0"/>
          <w:color w:val="333333"/>
          <w:spacing w:val="0"/>
          <w:sz w:val="32"/>
          <w:szCs w:val="32"/>
          <w:shd w:val="clear" w:fill="FFFFFF"/>
          <w:lang w:val="en-US" w:eastAsia="zh-CN"/>
        </w:rPr>
        <w:t>33.99</w:t>
      </w:r>
      <w:r>
        <w:rPr>
          <w:rFonts w:hint="eastAsia" w:ascii="仿宋" w:hAnsi="仿宋" w:eastAsia="仿宋" w:cs="仿宋"/>
          <w:i w:val="0"/>
          <w:iCs w:val="0"/>
          <w:caps w:val="0"/>
          <w:color w:val="333333"/>
          <w:spacing w:val="0"/>
          <w:sz w:val="32"/>
          <w:szCs w:val="32"/>
          <w:shd w:val="clear" w:fill="FFFFFF"/>
        </w:rPr>
        <w:t>%，减少的原因是：202</w:t>
      </w:r>
      <w:r>
        <w:rPr>
          <w:rFonts w:hint="eastAsia" w:ascii="仿宋" w:hAnsi="仿宋" w:eastAsia="仿宋" w:cs="仿宋"/>
          <w:i w:val="0"/>
          <w:iCs w:val="0"/>
          <w:caps w:val="0"/>
          <w:color w:val="333333"/>
          <w:spacing w:val="0"/>
          <w:sz w:val="32"/>
          <w:szCs w:val="32"/>
          <w:shd w:val="clear" w:fill="FFFFFF"/>
          <w:lang w:val="en-US" w:eastAsia="zh-CN"/>
        </w:rPr>
        <w:t>1</w:t>
      </w:r>
      <w:r>
        <w:rPr>
          <w:rFonts w:hint="eastAsia" w:ascii="仿宋" w:hAnsi="仿宋" w:eastAsia="仿宋" w:cs="仿宋"/>
          <w:i w:val="0"/>
          <w:iCs w:val="0"/>
          <w:caps w:val="0"/>
          <w:color w:val="333333"/>
          <w:spacing w:val="0"/>
          <w:sz w:val="32"/>
          <w:szCs w:val="32"/>
          <w:shd w:val="clear" w:fill="FFFFFF"/>
        </w:rPr>
        <w:t>年疫情期间作家协会活动减少，减少了费用支出。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三、部门绩效目标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 w:hAnsi="楷体" w:eastAsia="楷体" w:cs="楷体"/>
          <w:i w:val="0"/>
          <w:iCs w:val="0"/>
          <w:caps w:val="0"/>
          <w:color w:val="333333"/>
          <w:spacing w:val="0"/>
          <w:sz w:val="32"/>
          <w:szCs w:val="32"/>
          <w:shd w:val="clear" w:fill="FFFFFF"/>
        </w:rPr>
      </w:pPr>
      <w:r>
        <w:rPr>
          <w:rFonts w:hint="eastAsia" w:ascii="楷体" w:hAnsi="楷体" w:eastAsia="楷体" w:cs="楷体"/>
          <w:i w:val="0"/>
          <w:iCs w:val="0"/>
          <w:caps w:val="0"/>
          <w:color w:val="333333"/>
          <w:spacing w:val="0"/>
          <w:sz w:val="32"/>
          <w:szCs w:val="32"/>
          <w:shd w:val="clear" w:fill="FFFFFF"/>
        </w:rPr>
        <w:t>（一）部门绩效总目标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文联紧紧围绕“团结引领、联络协调、服务管理、自律维权”文联工作十六字总方针，注重打基础、利长远，坚守出精品、出人才，文艺服务中心的力度不减，出精品、出人才的数量不降。本年不仅搞好了全县文艺工作者的组织、联络、服务、协调，管理与指导文艺工作，搞好了日常工作，拓展了文艺发展阵地，发现了文艺新人、培养了文艺人才，培育了精品力作，组织开展各项文艺活动，充当党委政府联系文艺工作者的桥梁和纽带，促进文艺的繁荣与发展，为县委县政府中心工作服务，继续保持了桃源文联在全市、全省先进的地位不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 w:hAnsi="楷体" w:eastAsia="楷体" w:cs="楷体"/>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（二）年度部门绩效目标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组织和加强全县文艺工作者的联系，为他们进行了周到的服务，协调各方面的关系，对文艺工作进行了有利的管理与指导，培养文艺新人，组织开展丰富多彩的各项文艺活动，培养出精品力作，切实担当起党委政府联系文艺工作者的桥梁和纽带，促进文艺的繁荣与发展，为县委县政府中心工作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四、绩效评价工作情况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（一）成立评价工作小组，加强组织领导；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（二）组织、参加专门的绩效评价培训、学习；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（三）及时按要求作出进度安排，进行绩效评价；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（四）完善绩效评价内容。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五、综合评价结果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据定量分析和定性分析，从预算编制、执行、资金使用、监管以及财务会计信息、项目组织管理、项目绩效完成等方面对专项进行了综合评价，形成绩效评价结论。本次绩效评价部门整体得9</w:t>
      </w:r>
      <w:r>
        <w:rPr>
          <w:rFonts w:hint="eastAsia" w:ascii="仿宋" w:hAnsi="仿宋" w:eastAsia="仿宋" w:cs="仿宋"/>
          <w:i w:val="0"/>
          <w:iCs w:val="0"/>
          <w:caps w:val="0"/>
          <w:color w:val="333333"/>
          <w:spacing w:val="0"/>
          <w:sz w:val="32"/>
          <w:szCs w:val="32"/>
          <w:shd w:val="clear" w:fill="FFFFFF"/>
          <w:lang w:val="en-US" w:eastAsia="zh-CN"/>
        </w:rPr>
        <w:t>5</w:t>
      </w:r>
      <w:r>
        <w:rPr>
          <w:rFonts w:hint="eastAsia" w:ascii="仿宋" w:hAnsi="仿宋" w:eastAsia="仿宋" w:cs="仿宋"/>
          <w:i w:val="0"/>
          <w:iCs w:val="0"/>
          <w:caps w:val="0"/>
          <w:color w:val="333333"/>
          <w:spacing w:val="0"/>
          <w:sz w:val="32"/>
          <w:szCs w:val="32"/>
          <w:shd w:val="clear" w:fill="FFFFFF"/>
        </w:rPr>
        <w:t>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六、部门整体支出绩效情况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w:t>
      </w:r>
      <w:r>
        <w:rPr>
          <w:rFonts w:hint="eastAsia" w:ascii="仿宋" w:hAnsi="仿宋" w:eastAsia="仿宋" w:cs="仿宋"/>
          <w:i w:val="0"/>
          <w:iCs w:val="0"/>
          <w:caps w:val="0"/>
          <w:color w:val="333333"/>
          <w:spacing w:val="0"/>
          <w:sz w:val="32"/>
          <w:szCs w:val="32"/>
          <w:shd w:val="clear" w:fill="FFFFFF"/>
          <w:lang w:val="en-US" w:eastAsia="zh-CN"/>
        </w:rPr>
        <w:t>1</w:t>
      </w:r>
      <w:r>
        <w:rPr>
          <w:rFonts w:hint="eastAsia" w:ascii="仿宋" w:hAnsi="仿宋" w:eastAsia="仿宋" w:cs="仿宋"/>
          <w:i w:val="0"/>
          <w:iCs w:val="0"/>
          <w:caps w:val="0"/>
          <w:color w:val="333333"/>
          <w:spacing w:val="0"/>
          <w:sz w:val="32"/>
          <w:szCs w:val="32"/>
          <w:shd w:val="clear" w:fill="FFFFFF"/>
        </w:rPr>
        <w:t>年，我会加强资金管理、严控“三公”经费，在落实厉行节约等方面取得了较好的效果，严格按相关规定进行信息公开（预算、决算等），会计资料真实完整。</w:t>
      </w:r>
    </w:p>
    <w:p>
      <w:pPr>
        <w:rPr>
          <w:rFonts w:hint="default"/>
          <w:lang w:val="en-US" w:eastAsia="zh-CN"/>
        </w:rPr>
      </w:pPr>
    </w:p>
    <w:bookmarkEnd w:id="0"/>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2Nzc4YTdkNmJjODZkYTZmNDQ3MjcyMWU3YjIyZDcifQ=="/>
  </w:docVars>
  <w:rsids>
    <w:rsidRoot w:val="0569295B"/>
    <w:rsid w:val="03893B95"/>
    <w:rsid w:val="0569295B"/>
    <w:rsid w:val="0A623610"/>
    <w:rsid w:val="0D762436"/>
    <w:rsid w:val="138849A1"/>
    <w:rsid w:val="13CD6D77"/>
    <w:rsid w:val="1955444C"/>
    <w:rsid w:val="19C71AD6"/>
    <w:rsid w:val="1E2F05B5"/>
    <w:rsid w:val="21E43EEC"/>
    <w:rsid w:val="26F71546"/>
    <w:rsid w:val="27BB161C"/>
    <w:rsid w:val="299E79F3"/>
    <w:rsid w:val="32BC64A9"/>
    <w:rsid w:val="49794567"/>
    <w:rsid w:val="4D170493"/>
    <w:rsid w:val="56846D61"/>
    <w:rsid w:val="600D7BD2"/>
    <w:rsid w:val="62971715"/>
    <w:rsid w:val="6B25703B"/>
    <w:rsid w:val="730C0B4F"/>
    <w:rsid w:val="74950B26"/>
    <w:rsid w:val="76C10CF8"/>
    <w:rsid w:val="76FE4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2172</Words>
  <Characters>2427</Characters>
  <Lines>0</Lines>
  <Paragraphs>0</Paragraphs>
  <TotalTime>4</TotalTime>
  <ScaleCrop>false</ScaleCrop>
  <LinksUpToDate>false</LinksUpToDate>
  <CharactersWithSpaces>2433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2019-12-24T00:56:00Z</dcterms:created>
  <dc:creator>Administrator</dc:creator>
  <cp:lastModifiedBy>Administrator</cp:lastModifiedBy>
  <cp:lastPrinted>2020-12-03T01:36:00Z</cp:lastPrinted>
  <dcterms:modified xsi:type="dcterms:W3CDTF">2022-10-12T01:33:42Z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KSOSaveFontToCloudKey">
    <vt:lpwstr>270936232_cloud</vt:lpwstr>
  </property>
  <property fmtid="{D5CDD505-2E9C-101B-9397-08002B2CF9AE}" pid="4" name="ICV">
    <vt:lpwstr>CD72150F20714637A492C0998BA54E41</vt:lpwstr>
  </property>
</Properties>
</file>