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spacing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</w:t>
      </w:r>
      <w:r>
        <w:rPr>
          <w:rFonts w:hint="eastAsia" w:eastAsia="方正小标宋_GBK"/>
          <w:color w:val="000000"/>
          <w:sz w:val="36"/>
          <w:szCs w:val="36"/>
          <w:lang w:val="en-US" w:eastAsia="zh-CN"/>
        </w:rPr>
        <w:t>2</w:t>
      </w:r>
      <w:r>
        <w:rPr>
          <w:rFonts w:hint="eastAsia" w:eastAsia="方正小标宋_GBK" w:cs="方正小标宋_GBK"/>
          <w:color w:val="000000"/>
          <w:sz w:val="36"/>
          <w:szCs w:val="36"/>
        </w:rPr>
        <w:t>年度部门整体支出绩效自评表</w:t>
      </w:r>
    </w:p>
    <w:tbl>
      <w:tblPr>
        <w:tblStyle w:val="6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049"/>
        <w:gridCol w:w="1015"/>
        <w:gridCol w:w="866"/>
        <w:gridCol w:w="573"/>
        <w:gridCol w:w="318"/>
        <w:gridCol w:w="1033"/>
        <w:gridCol w:w="1219"/>
        <w:gridCol w:w="703"/>
        <w:gridCol w:w="293"/>
        <w:gridCol w:w="574"/>
        <w:gridCol w:w="1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预算单位名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称</w:t>
            </w:r>
          </w:p>
        </w:tc>
        <w:tc>
          <w:tcPr>
            <w:tcW w:w="9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  <w:lang w:eastAsia="zh-CN"/>
              </w:rPr>
              <w:t>桃源县民政</w:t>
            </w:r>
            <w:r>
              <w:rPr>
                <w:rFonts w:hint="eastAsia" w:eastAsia="仿宋" w:cs="仿宋"/>
                <w:sz w:val="20"/>
                <w:szCs w:val="20"/>
              </w:rPr>
              <w:t>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算申请</w:t>
            </w:r>
            <w:r>
              <w:rPr>
                <w:rFonts w:ascii="黑体" w:hAnsi="黑体" w:eastAsia="黑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上年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年初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全年预算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2206.38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9853.84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21774.98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21774.98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按收入性质分：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21774.98</w:t>
            </w:r>
          </w:p>
        </w:tc>
        <w:tc>
          <w:tcPr>
            <w:tcW w:w="4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按支出性质分：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21774.98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一般公共预算：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18461.3</w:t>
            </w:r>
          </w:p>
        </w:tc>
        <w:tc>
          <w:tcPr>
            <w:tcW w:w="4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2461.87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政府性基金拨款：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378</w:t>
            </w:r>
          </w:p>
        </w:tc>
        <w:tc>
          <w:tcPr>
            <w:tcW w:w="4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19313.11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其他资金：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729.29</w:t>
            </w:r>
          </w:p>
        </w:tc>
        <w:tc>
          <w:tcPr>
            <w:tcW w:w="4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7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/>
                <w:sz w:val="22"/>
                <w:szCs w:val="22"/>
                <w:lang w:eastAsia="zh-CN"/>
              </w:rPr>
              <w:t>实施精准救助，保障基本民生。一是严格做到</w:t>
            </w:r>
            <w:r>
              <w:rPr>
                <w:rFonts w:hint="eastAsia"/>
                <w:sz w:val="22"/>
                <w:szCs w:val="22"/>
              </w:rPr>
              <w:t>“应保尽保”“应纳尽纳”。</w:t>
            </w:r>
            <w:r>
              <w:rPr>
                <w:rFonts w:hint="eastAsia"/>
                <w:sz w:val="22"/>
                <w:szCs w:val="22"/>
                <w:lang w:eastAsia="zh-CN"/>
              </w:rPr>
              <w:t>加大民政政策宣传力度。二是及时快速办理临时救助，做到“应救尽救”。三是救助标准和救助水平进一步提高。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、聚焦特殊群体，增强民生福祉。一是关爱残疾人，精准落实残疾人两补政策。二是关爱特殊儿童群体。三是建立健全工作协调机制。3、围绕老有所依，着力发展养老事业。一是严格落实基本养老服务补贴、高龄津贴及百岁老人长寿保健补助等惠民政策。二是狠抓养老项目推进。三是加强养老机构安全生产专项整治。四是全力遏制非法集资和涉老诈骗隐患风险。4、规范</w:t>
            </w:r>
            <w:r>
              <w:rPr>
                <w:rFonts w:hint="eastAsia"/>
                <w:sz w:val="22"/>
                <w:szCs w:val="22"/>
              </w:rPr>
              <w:t>社会事务，</w:t>
            </w:r>
            <w:r>
              <w:rPr>
                <w:rFonts w:hint="eastAsia"/>
                <w:sz w:val="22"/>
                <w:szCs w:val="22"/>
                <w:lang w:eastAsia="zh-CN"/>
              </w:rPr>
              <w:t>提升服务水平。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一是规范社会组织管理。二是积极推进村规民约的修改完善。三是快捷优质开展婚姻登记工作。5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细化任务分解，稳步推进惠民行动。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一是制定并下发了工作方案。二是召开了乡镇、街道民政工作主要负责人会议。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按照预期目标完成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实际完成值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率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（50分）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城市低保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保障户数、人数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  <w:r>
              <w:rPr>
                <w:rStyle w:val="13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户，</w:t>
            </w:r>
            <w:r>
              <w:rPr>
                <w:rStyle w:val="1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2307</w:t>
            </w:r>
            <w:r>
              <w:rPr>
                <w:rStyle w:val="13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1438</w:t>
            </w:r>
            <w:r>
              <w:rPr>
                <w:rStyle w:val="13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户，</w:t>
            </w:r>
            <w:r>
              <w:rPr>
                <w:rStyle w:val="1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2115</w:t>
            </w:r>
            <w:r>
              <w:rPr>
                <w:rStyle w:val="13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2.75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保障对象数量浮动，属于不可控因素。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农村低保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保障户数、人数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11258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户,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19354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10848户,18992人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2.94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特困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保障户数、人数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城市特困278人，农村特困7569人，共计 7847人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城市特困283人，农村特困7616人，共计7899人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1.98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特困丧葬费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保障户数、人数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城市特困278人，农村特困7569人；死亡率5%，约393人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407人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1.93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补贴90-99岁高龄老人人数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3214人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2.74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补贴百岁以上高龄老人人数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54人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残疾人两项补贴对象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24027</w:t>
            </w:r>
            <w:r>
              <w:rPr>
                <w:rStyle w:val="1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23752</w:t>
            </w:r>
            <w:r>
              <w:rPr>
                <w:rStyle w:val="1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2.97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发放补助凤滩民工人数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197人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3.83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其中发放补助竹园民工人数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破停产企业遗属生活困难补助对象人数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2.79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保障全县公办乡镇（街道）敬老院等养老机构数量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敬老院管理经费保障人数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≥1200人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≥1200人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维修项目个数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≥20个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保障民办养老机构数量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3所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3.37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民办养老机构新增床位数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263张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180张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保障民办养老机构人数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≥200人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213人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全县救助工作单位数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28个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28个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目标人群覆盖率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补助对象精准率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补助金额准确率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敬老院等养老机构事务正常运转率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敬老院维修项目质量验收合格率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乡镇救助工作单位覆盖率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按进度，各项工作完成及时情况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成本发生规范合理率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基本支出控制额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2486.45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万元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2461.87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万元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项目支出控制额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20980.14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万元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19313.11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万元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困难群众基本生活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项目实施对保障困难群众基本生活的影响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社会公平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项目实施对促进社会公平的影响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单位工作正常运转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政府公信力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项目实施对维护社会和谐稳定的影响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补贴对象满意程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97.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" w:hAnsi="仿宋" w:eastAsia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皮佳也</w:t>
      </w:r>
      <w:r>
        <w:rPr>
          <w:rFonts w:ascii="仿宋" w:hAnsi="仿宋" w:eastAsia="仿宋" w:cs="仿宋"/>
          <w:sz w:val="22"/>
          <w:szCs w:val="22"/>
        </w:rPr>
        <w:t xml:space="preserve">                               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2023.9.26</w:t>
      </w:r>
      <w:r>
        <w:rPr>
          <w:rFonts w:ascii="仿宋" w:hAnsi="仿宋" w:eastAsia="仿宋" w:cs="仿宋"/>
          <w:sz w:val="22"/>
          <w:szCs w:val="22"/>
        </w:rPr>
        <w:t xml:space="preserve">    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6681967</w:t>
      </w:r>
      <w:r>
        <w:rPr>
          <w:rFonts w:ascii="仿宋" w:hAnsi="仿宋" w:eastAsia="仿宋" w:cs="仿宋"/>
          <w:sz w:val="22"/>
          <w:szCs w:val="22"/>
        </w:rPr>
        <w:t xml:space="preserve">                         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OTc4Nzg5YzI3ZDRmNWM2MzFiOTJlY2E2YjVmYmIifQ=="/>
  </w:docVars>
  <w:rsids>
    <w:rsidRoot w:val="D7F5C6E8"/>
    <w:rsid w:val="001F2DDB"/>
    <w:rsid w:val="00201658"/>
    <w:rsid w:val="002523C7"/>
    <w:rsid w:val="004D67E2"/>
    <w:rsid w:val="00744426"/>
    <w:rsid w:val="007533C6"/>
    <w:rsid w:val="007C2CB1"/>
    <w:rsid w:val="00800841"/>
    <w:rsid w:val="008A1E1E"/>
    <w:rsid w:val="00BA5FD5"/>
    <w:rsid w:val="00CA2F98"/>
    <w:rsid w:val="00D10C2F"/>
    <w:rsid w:val="00D418F8"/>
    <w:rsid w:val="02B44B23"/>
    <w:rsid w:val="08142BF8"/>
    <w:rsid w:val="18302394"/>
    <w:rsid w:val="1B3F16C5"/>
    <w:rsid w:val="1D8159E1"/>
    <w:rsid w:val="227F104B"/>
    <w:rsid w:val="22A437EA"/>
    <w:rsid w:val="23C8742F"/>
    <w:rsid w:val="2F777868"/>
    <w:rsid w:val="302E77F2"/>
    <w:rsid w:val="3B52273C"/>
    <w:rsid w:val="3BFF3B3D"/>
    <w:rsid w:val="3D08FDE9"/>
    <w:rsid w:val="3E0368E3"/>
    <w:rsid w:val="3E823116"/>
    <w:rsid w:val="3F127A45"/>
    <w:rsid w:val="444A3956"/>
    <w:rsid w:val="4B295151"/>
    <w:rsid w:val="4BED6A2E"/>
    <w:rsid w:val="4C381FB4"/>
    <w:rsid w:val="4E9A4412"/>
    <w:rsid w:val="4F613B1F"/>
    <w:rsid w:val="547D286E"/>
    <w:rsid w:val="5D1D16D8"/>
    <w:rsid w:val="6AF4E76D"/>
    <w:rsid w:val="6F167D87"/>
    <w:rsid w:val="6FBDEB47"/>
    <w:rsid w:val="6FE763C5"/>
    <w:rsid w:val="71FA6FD4"/>
    <w:rsid w:val="7405773C"/>
    <w:rsid w:val="75EAFD34"/>
    <w:rsid w:val="777AF532"/>
    <w:rsid w:val="79F9990B"/>
    <w:rsid w:val="7BFEA0C4"/>
    <w:rsid w:val="7DEEB24C"/>
    <w:rsid w:val="7FFFD822"/>
    <w:rsid w:val="9F7549F5"/>
    <w:rsid w:val="A9CF32FC"/>
    <w:rsid w:val="ADFC3C62"/>
    <w:rsid w:val="CFCF3787"/>
    <w:rsid w:val="CFEED72A"/>
    <w:rsid w:val="D7F5C6E8"/>
    <w:rsid w:val="EBEF7F3D"/>
    <w:rsid w:val="F6CA17C4"/>
    <w:rsid w:val="FCD5229E"/>
    <w:rsid w:val="FFD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utoSpaceDE w:val="0"/>
      <w:autoSpaceDN w:val="0"/>
      <w:adjustRightInd w:val="0"/>
      <w:ind w:firstLine="420"/>
      <w:jc w:val="left"/>
    </w:pPr>
    <w:rPr>
      <w:rFonts w:ascii="Calibri" w:hAnsi="Calibri"/>
      <w:sz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Footer Char"/>
    <w:basedOn w:val="7"/>
    <w:link w:val="4"/>
    <w:semiHidden/>
    <w:qFormat/>
    <w:locked/>
    <w:uiPriority w:val="99"/>
    <w:rPr>
      <w:rFonts w:eastAsia="仿宋_GB231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1">
    <w:name w:val="Header Char"/>
    <w:basedOn w:val="7"/>
    <w:link w:val="5"/>
    <w:qFormat/>
    <w:locked/>
    <w:uiPriority w:val="99"/>
    <w:rPr>
      <w:rFonts w:eastAsia="仿宋_GB2312"/>
      <w:kern w:val="2"/>
      <w:sz w:val="18"/>
      <w:szCs w:val="18"/>
    </w:rPr>
  </w:style>
  <w:style w:type="character" w:customStyle="1" w:styleId="12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customStyle="1" w:styleId="13">
    <w:name w:val="font11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3</Pages>
  <Words>384</Words>
  <Characters>2189</Characters>
  <Lines>0</Lines>
  <Paragraphs>0</Paragraphs>
  <TotalTime>23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john</cp:lastModifiedBy>
  <cp:lastPrinted>2022-03-04T15:33:00Z</cp:lastPrinted>
  <dcterms:modified xsi:type="dcterms:W3CDTF">2023-09-26T03:41:42Z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BB70F08C4415427AA34A21ECAFD8DFD5_13</vt:lpwstr>
  </property>
</Properties>
</file>