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w:t>
      </w:r>
      <w:r>
        <w:rPr>
          <w:rFonts w:hint="eastAsia" w:eastAsia="方正小标宋_GBK"/>
          <w:sz w:val="52"/>
          <w:szCs w:val="52"/>
        </w:rPr>
        <w:t>2</w:t>
      </w:r>
      <w:r>
        <w:rPr>
          <w:rFonts w:hint="eastAsia" w:eastAsia="方正小标宋_GBK" w:cs="方正小标宋_GBK"/>
          <w:sz w:val="52"/>
          <w:szCs w:val="52"/>
        </w:rPr>
        <w:t>年度</w:t>
      </w:r>
      <w:r>
        <w:rPr>
          <w:rFonts w:hint="eastAsia" w:eastAsia="方正小标宋_GBK"/>
          <w:sz w:val="52"/>
          <w:szCs w:val="52"/>
        </w:rPr>
        <w:t>桃源县住房和城乡建设</w:t>
      </w:r>
      <w:r>
        <w:rPr>
          <w:rFonts w:hint="eastAsia" w:eastAsia="方正小标宋_GBK" w:cs="方正小标宋_GBK"/>
          <w:sz w:val="52"/>
          <w:szCs w:val="52"/>
        </w:rPr>
        <w:t>局整体支出</w:t>
      </w:r>
    </w:p>
    <w:p>
      <w:pPr>
        <w:jc w:val="center"/>
        <w:rPr>
          <w:rFonts w:eastAsia="方正小标宋_GBK"/>
          <w:sz w:val="52"/>
          <w:szCs w:val="52"/>
        </w:rPr>
      </w:pPr>
      <w:r>
        <w:rPr>
          <w:rFonts w:hint="eastAsia" w:eastAsia="方正小标宋_GBK" w:cs="方正小标宋_GBK"/>
          <w:sz w:val="52"/>
          <w:szCs w:val="52"/>
        </w:rPr>
        <w:t>绩效自评报告</w:t>
      </w:r>
    </w:p>
    <w:p>
      <w:pPr>
        <w:jc w:val="center"/>
        <w:rPr>
          <w:rFonts w:eastAsia="方正小标宋_GBK"/>
          <w:b/>
          <w:bCs/>
          <w:sz w:val="52"/>
          <w:szCs w:val="5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1920" w:firstLineChars="600"/>
        <w:rPr>
          <w:rFonts w:eastAsia="仿宋"/>
          <w:sz w:val="32"/>
          <w:szCs w:val="32"/>
          <w:u w:val="single"/>
        </w:rPr>
      </w:pPr>
      <w:r>
        <w:rPr>
          <w:rFonts w:hint="eastAsia" w:eastAsia="仿宋" w:cs="仿宋"/>
          <w:sz w:val="32"/>
          <w:szCs w:val="32"/>
        </w:rPr>
        <w:t>单位名称：</w:t>
      </w:r>
      <w:r>
        <w:rPr>
          <w:rFonts w:hint="eastAsia" w:eastAsia="仿宋"/>
          <w:sz w:val="32"/>
          <w:szCs w:val="32"/>
        </w:rPr>
        <w:t>桃源县住房和城乡建设局</w:t>
      </w:r>
    </w:p>
    <w:p>
      <w:pPr>
        <w:spacing w:line="600" w:lineRule="exact"/>
        <w:ind w:firstLine="3200" w:firstLineChars="1000"/>
        <w:rPr>
          <w:rFonts w:eastAsia="仿宋"/>
          <w:sz w:val="32"/>
          <w:szCs w:val="32"/>
        </w:rPr>
      </w:pPr>
      <w:r>
        <w:rPr>
          <w:rFonts w:eastAsia="仿宋"/>
          <w:sz w:val="32"/>
          <w:szCs w:val="32"/>
        </w:rPr>
        <w:t>202</w:t>
      </w:r>
      <w:r>
        <w:rPr>
          <w:rFonts w:hint="eastAsia" w:eastAsia="仿宋"/>
          <w:sz w:val="32"/>
          <w:szCs w:val="32"/>
        </w:rPr>
        <w:t>3</w:t>
      </w:r>
      <w:r>
        <w:rPr>
          <w:rFonts w:hint="eastAsia" w:eastAsia="仿宋" w:cs="仿宋"/>
          <w:sz w:val="32"/>
          <w:szCs w:val="32"/>
        </w:rPr>
        <w:t>年</w:t>
      </w:r>
      <w:r>
        <w:rPr>
          <w:rFonts w:hint="eastAsia" w:eastAsia="仿宋"/>
          <w:sz w:val="32"/>
          <w:szCs w:val="32"/>
        </w:rPr>
        <w:t>9</w:t>
      </w:r>
      <w:r>
        <w:rPr>
          <w:rFonts w:hint="eastAsia" w:eastAsia="仿宋" w:cs="仿宋"/>
          <w:sz w:val="32"/>
          <w:szCs w:val="32"/>
        </w:rPr>
        <w:t>月</w:t>
      </w:r>
      <w:r>
        <w:rPr>
          <w:rFonts w:hint="eastAsia" w:eastAsia="仿宋"/>
          <w:sz w:val="32"/>
          <w:szCs w:val="32"/>
        </w:rPr>
        <w:t>26</w:t>
      </w:r>
      <w:r>
        <w:rPr>
          <w:rFonts w:hint="eastAsia" w:eastAsia="仿宋" w:cs="仿宋"/>
          <w:sz w:val="32"/>
          <w:szCs w:val="32"/>
        </w:rPr>
        <w:t>日</w:t>
      </w: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cs="方正小标宋_GBK"/>
          <w:sz w:val="44"/>
          <w:szCs w:val="44"/>
        </w:rPr>
      </w:pPr>
      <w:r>
        <w:rPr>
          <w:rFonts w:eastAsia="方正小标宋_GBK"/>
          <w:sz w:val="44"/>
          <w:szCs w:val="44"/>
        </w:rPr>
        <w:t>202</w:t>
      </w:r>
      <w:r>
        <w:rPr>
          <w:rFonts w:hint="eastAsia" w:eastAsia="方正小标宋_GBK"/>
          <w:sz w:val="44"/>
          <w:szCs w:val="44"/>
        </w:rPr>
        <w:t>2</w:t>
      </w:r>
      <w:r>
        <w:rPr>
          <w:rFonts w:hint="eastAsia" w:eastAsia="方正小标宋_GBK" w:cs="方正小标宋_GBK"/>
          <w:sz w:val="44"/>
          <w:szCs w:val="44"/>
        </w:rPr>
        <w:t>年度</w:t>
      </w:r>
      <w:r>
        <w:rPr>
          <w:rFonts w:hint="eastAsia" w:eastAsia="方正小标宋_GBK"/>
          <w:sz w:val="44"/>
          <w:szCs w:val="44"/>
        </w:rPr>
        <w:t>桃源县住房和城乡建设</w:t>
      </w:r>
      <w:r>
        <w:rPr>
          <w:rFonts w:hint="eastAsia" w:eastAsia="方正小标宋_GBK" w:cs="方正小标宋_GBK"/>
          <w:sz w:val="44"/>
          <w:szCs w:val="44"/>
        </w:rPr>
        <w:t>局</w:t>
      </w:r>
    </w:p>
    <w:p>
      <w:pPr>
        <w:spacing w:line="560" w:lineRule="exact"/>
        <w:jc w:val="center"/>
        <w:rPr>
          <w:rFonts w:eastAsia="方正小标宋_GBK"/>
          <w:sz w:val="44"/>
          <w:szCs w:val="44"/>
        </w:rPr>
      </w:pPr>
      <w:r>
        <w:rPr>
          <w:rFonts w:hint="eastAsia" w:eastAsia="方正小标宋_GBK" w:cs="方正小标宋_GBK"/>
          <w:sz w:val="44"/>
          <w:szCs w:val="44"/>
        </w:rPr>
        <w:t>整体支出</w:t>
      </w:r>
    </w:p>
    <w:p>
      <w:pPr>
        <w:spacing w:line="560" w:lineRule="exact"/>
        <w:jc w:val="center"/>
        <w:rPr>
          <w:rFonts w:eastAsia="方正小标宋_GBK"/>
          <w:sz w:val="44"/>
          <w:szCs w:val="44"/>
        </w:rPr>
      </w:pPr>
      <w:r>
        <w:rPr>
          <w:rFonts w:hint="eastAsia" w:eastAsia="方正小标宋_GBK" w:cs="方正小标宋_GBK"/>
          <w:sz w:val="44"/>
          <w:szCs w:val="44"/>
        </w:rPr>
        <w:t>绩效自评报告</w:t>
      </w:r>
    </w:p>
    <w:p>
      <w:pPr>
        <w:spacing w:line="560" w:lineRule="exact"/>
        <w:rPr>
          <w:rFonts w:eastAsia="黑体"/>
          <w:sz w:val="32"/>
          <w:szCs w:val="32"/>
        </w:rPr>
      </w:pPr>
    </w:p>
    <w:p>
      <w:pPr>
        <w:spacing w:line="500" w:lineRule="exact"/>
        <w:ind w:firstLine="640" w:firstLineChars="200"/>
        <w:rPr>
          <w:rFonts w:eastAsia="黑体"/>
          <w:sz w:val="32"/>
          <w:szCs w:val="32"/>
        </w:rPr>
      </w:pPr>
      <w:r>
        <w:rPr>
          <w:rFonts w:hint="eastAsia" w:eastAsia="黑体" w:cs="黑体"/>
          <w:sz w:val="32"/>
          <w:szCs w:val="32"/>
        </w:rPr>
        <w:t>一、部门（单位）基本情况</w:t>
      </w:r>
    </w:p>
    <w:p>
      <w:pPr>
        <w:widowControl/>
        <w:spacing w:line="500" w:lineRule="exact"/>
        <w:ind w:firstLine="640" w:firstLineChars="200"/>
        <w:rPr>
          <w:rFonts w:eastAsia="楷体_GB2312"/>
          <w:sz w:val="32"/>
          <w:szCs w:val="32"/>
        </w:rPr>
      </w:pPr>
      <w:r>
        <w:rPr>
          <w:rFonts w:hint="eastAsia" w:eastAsia="楷体_GB2312" w:cs="楷体_GB2312"/>
          <w:sz w:val="32"/>
          <w:szCs w:val="32"/>
        </w:rPr>
        <w:t>（一）机构、人员构成</w:t>
      </w:r>
    </w:p>
    <w:p>
      <w:pPr>
        <w:spacing w:line="560" w:lineRule="exact"/>
        <w:ind w:firstLine="640" w:firstLineChars="200"/>
        <w:rPr>
          <w:kern w:val="0"/>
          <w:szCs w:val="32"/>
        </w:rPr>
      </w:pPr>
      <w:r>
        <w:rPr>
          <w:rStyle w:val="16"/>
          <w:sz w:val="32"/>
          <w:szCs w:val="32"/>
          <w:lang w:bidi="ar"/>
        </w:rPr>
        <w:t>桃源县住房和城乡建设局（以下简称县住建局）是县政府正科级工作部门，与桃源县人民防空办公室合署办公，实行一套工作机构，两个机关名称。机关设办公室、行政审批服务办公室、建筑业管理股等10个股室。直属管理桃源县建设执法大队、桃源县建筑工程质量安全监督管理站、桃源县城建档案馆等15个事业单位。202</w:t>
      </w:r>
      <w:r>
        <w:rPr>
          <w:rStyle w:val="16"/>
          <w:rFonts w:hint="eastAsia"/>
          <w:sz w:val="32"/>
          <w:szCs w:val="32"/>
          <w:lang w:bidi="ar"/>
        </w:rPr>
        <w:t>2</w:t>
      </w:r>
      <w:r>
        <w:rPr>
          <w:rStyle w:val="16"/>
          <w:sz w:val="32"/>
          <w:szCs w:val="32"/>
          <w:lang w:bidi="ar"/>
        </w:rPr>
        <w:t>年末部门编制6</w:t>
      </w:r>
      <w:r>
        <w:rPr>
          <w:rStyle w:val="16"/>
          <w:rFonts w:hint="eastAsia"/>
          <w:sz w:val="32"/>
          <w:szCs w:val="32"/>
          <w:lang w:bidi="ar"/>
        </w:rPr>
        <w:t>8</w:t>
      </w:r>
      <w:r>
        <w:rPr>
          <w:rStyle w:val="16"/>
          <w:sz w:val="32"/>
          <w:szCs w:val="32"/>
          <w:lang w:bidi="ar"/>
        </w:rPr>
        <w:t>名，其中行政编制</w:t>
      </w:r>
      <w:r>
        <w:rPr>
          <w:rStyle w:val="16"/>
          <w:rFonts w:hint="eastAsia"/>
          <w:sz w:val="32"/>
          <w:szCs w:val="32"/>
          <w:lang w:bidi="ar"/>
        </w:rPr>
        <w:t>20</w:t>
      </w:r>
      <w:r>
        <w:rPr>
          <w:rStyle w:val="16"/>
          <w:sz w:val="32"/>
          <w:szCs w:val="32"/>
          <w:lang w:bidi="ar"/>
        </w:rPr>
        <w:t>名，事业编制48名，年末实际在职在编</w:t>
      </w:r>
      <w:r>
        <w:rPr>
          <w:rStyle w:val="16"/>
          <w:rFonts w:hint="eastAsia"/>
          <w:sz w:val="32"/>
          <w:szCs w:val="32"/>
          <w:lang w:bidi="ar"/>
        </w:rPr>
        <w:t>66</w:t>
      </w:r>
      <w:r>
        <w:rPr>
          <w:rStyle w:val="16"/>
          <w:sz w:val="32"/>
          <w:szCs w:val="32"/>
          <w:lang w:bidi="ar"/>
        </w:rPr>
        <w:t>人，其中行政在编</w:t>
      </w:r>
      <w:r>
        <w:rPr>
          <w:rStyle w:val="16"/>
          <w:rFonts w:hint="eastAsia"/>
          <w:sz w:val="32"/>
          <w:szCs w:val="32"/>
          <w:lang w:bidi="ar"/>
        </w:rPr>
        <w:t>20</w:t>
      </w:r>
      <w:r>
        <w:rPr>
          <w:rStyle w:val="16"/>
          <w:sz w:val="32"/>
          <w:szCs w:val="32"/>
          <w:lang w:bidi="ar"/>
        </w:rPr>
        <w:t>人，事业在编4</w:t>
      </w:r>
      <w:r>
        <w:rPr>
          <w:rStyle w:val="16"/>
          <w:rFonts w:hint="eastAsia"/>
          <w:sz w:val="32"/>
          <w:szCs w:val="32"/>
          <w:lang w:bidi="ar"/>
        </w:rPr>
        <w:t>6</w:t>
      </w:r>
      <w:r>
        <w:rPr>
          <w:rStyle w:val="16"/>
          <w:sz w:val="32"/>
          <w:szCs w:val="32"/>
          <w:lang w:bidi="ar"/>
        </w:rPr>
        <w:t>人。</w:t>
      </w:r>
    </w:p>
    <w:p>
      <w:pPr>
        <w:widowControl/>
        <w:spacing w:line="500" w:lineRule="exact"/>
        <w:ind w:firstLine="600" w:firstLineChars="200"/>
        <w:rPr>
          <w:sz w:val="30"/>
          <w:szCs w:val="30"/>
        </w:rPr>
      </w:pPr>
    </w:p>
    <w:p>
      <w:pPr>
        <w:widowControl/>
        <w:spacing w:line="500" w:lineRule="exact"/>
        <w:ind w:firstLine="640" w:firstLineChars="200"/>
        <w:rPr>
          <w:rFonts w:eastAsia="楷体_GB2312"/>
          <w:sz w:val="32"/>
          <w:szCs w:val="32"/>
        </w:rPr>
      </w:pPr>
      <w:r>
        <w:rPr>
          <w:rFonts w:hint="eastAsia" w:eastAsia="楷体_GB2312" w:cs="楷体_GB2312"/>
          <w:sz w:val="32"/>
          <w:szCs w:val="32"/>
        </w:rPr>
        <w:t>（二）单位主要职责</w:t>
      </w:r>
    </w:p>
    <w:p>
      <w:pPr>
        <w:spacing w:line="560" w:lineRule="exact"/>
        <w:ind w:firstLine="640" w:firstLineChars="200"/>
        <w:rPr>
          <w:rStyle w:val="16"/>
          <w:sz w:val="32"/>
          <w:szCs w:val="32"/>
          <w:lang w:bidi="ar"/>
        </w:rPr>
      </w:pPr>
      <w:r>
        <w:rPr>
          <w:rStyle w:val="16"/>
          <w:sz w:val="32"/>
          <w:szCs w:val="32"/>
          <w:lang w:bidi="ar"/>
        </w:rPr>
        <w:t>1. 贯彻执行国家、省、县有关住房和城乡建设、人民防空工作的法律法规和方针政策；拟订全县住房和城乡建设、人民防空相关行业发展战略、中长期规划和年度计划并组织实施；组织开展行业诚信体系建设；负责对全县住房和城乡建设、人民防空有关工作进行业务指导。</w:t>
      </w:r>
    </w:p>
    <w:p>
      <w:pPr>
        <w:spacing w:line="560" w:lineRule="exact"/>
        <w:ind w:firstLine="640" w:firstLineChars="200"/>
        <w:rPr>
          <w:rStyle w:val="16"/>
          <w:sz w:val="32"/>
          <w:szCs w:val="32"/>
          <w:lang w:bidi="ar"/>
        </w:rPr>
      </w:pPr>
      <w:r>
        <w:rPr>
          <w:rStyle w:val="16"/>
          <w:sz w:val="32"/>
          <w:szCs w:val="32"/>
          <w:lang w:bidi="ar"/>
        </w:rPr>
        <w:t>2. 贯彻执行住房保障政策措施；拟订全县住房保障政策，编制全县保障性住房、城市棚户区改造整体规划并组织实施；会同相关部门做好保障性住房资金安排和监管。</w:t>
      </w:r>
    </w:p>
    <w:p>
      <w:pPr>
        <w:spacing w:line="560" w:lineRule="exact"/>
        <w:ind w:firstLine="640" w:firstLineChars="200"/>
        <w:rPr>
          <w:rStyle w:val="16"/>
          <w:sz w:val="32"/>
          <w:szCs w:val="32"/>
          <w:lang w:bidi="ar"/>
        </w:rPr>
      </w:pPr>
      <w:r>
        <w:rPr>
          <w:rStyle w:val="16"/>
          <w:sz w:val="32"/>
          <w:szCs w:val="32"/>
          <w:lang w:bidi="ar"/>
        </w:rPr>
        <w:t>3. 负责全县建筑业企业资质、建筑工程、县政工程施工许可、竣工验收备案和城市建设档案管理；牵头组织县城区房屋建筑和县政基础设施工程项目的联合验收工作；对全县房屋建筑和县政基础设施工程招标投标进行监督管理。</w:t>
      </w:r>
    </w:p>
    <w:p>
      <w:pPr>
        <w:spacing w:line="560" w:lineRule="exact"/>
        <w:ind w:firstLine="640" w:firstLineChars="200"/>
        <w:rPr>
          <w:rStyle w:val="16"/>
          <w:sz w:val="32"/>
          <w:szCs w:val="32"/>
          <w:lang w:bidi="ar"/>
        </w:rPr>
      </w:pPr>
      <w:r>
        <w:rPr>
          <w:rStyle w:val="16"/>
          <w:sz w:val="32"/>
          <w:szCs w:val="32"/>
          <w:lang w:bidi="ar"/>
        </w:rPr>
        <w:t>4. 贯彻执行权限内工程建设强制性标准并组织监督实施；负责全县权限内工程建设造价管理，发布权限内建设工程造价信息。</w:t>
      </w:r>
    </w:p>
    <w:p>
      <w:pPr>
        <w:spacing w:line="560" w:lineRule="exact"/>
        <w:ind w:firstLine="640" w:firstLineChars="200"/>
        <w:rPr>
          <w:rStyle w:val="16"/>
          <w:sz w:val="32"/>
          <w:szCs w:val="32"/>
          <w:lang w:bidi="ar"/>
        </w:rPr>
      </w:pPr>
      <w:r>
        <w:rPr>
          <w:rStyle w:val="16"/>
          <w:sz w:val="32"/>
          <w:szCs w:val="32"/>
          <w:lang w:bidi="ar"/>
        </w:rPr>
        <w:t>5. 指导、监督全县建设工程勘察设计；负责县本级建设工程项目初步设计审批工作；负责县城区房屋建筑、县政基础设施工程施工图审查及备案；负责全县房屋、建设工程消防、人防、防震的设计审查验收。</w:t>
      </w:r>
    </w:p>
    <w:p>
      <w:pPr>
        <w:spacing w:line="560" w:lineRule="exact"/>
        <w:ind w:firstLine="640" w:firstLineChars="200"/>
        <w:rPr>
          <w:rStyle w:val="16"/>
          <w:sz w:val="32"/>
          <w:szCs w:val="32"/>
          <w:lang w:bidi="ar"/>
        </w:rPr>
      </w:pPr>
      <w:r>
        <w:rPr>
          <w:rStyle w:val="16"/>
          <w:sz w:val="32"/>
          <w:szCs w:val="32"/>
          <w:lang w:bidi="ar"/>
        </w:rPr>
        <w:t>6. 根据国家批准的人民防空建设类别、防护标准，会同有关部门编制人民防空建设和城市建设相结合规划，审核城市总体规划中贯彻落实人民防空要求及人民防空建设规划情况；负责城市地下空间开发利用兼顾人民防空要求的管理和监督检查；依法对城市和重要经济目标的人民防空建设进行监督检查。</w:t>
      </w:r>
    </w:p>
    <w:p>
      <w:pPr>
        <w:spacing w:line="560" w:lineRule="exact"/>
        <w:ind w:firstLine="640" w:firstLineChars="200"/>
        <w:rPr>
          <w:rStyle w:val="16"/>
          <w:sz w:val="32"/>
          <w:szCs w:val="32"/>
          <w:lang w:bidi="ar"/>
        </w:rPr>
      </w:pPr>
      <w:r>
        <w:rPr>
          <w:rStyle w:val="16"/>
          <w:sz w:val="32"/>
          <w:szCs w:val="32"/>
          <w:lang w:bidi="ar"/>
        </w:rPr>
        <w:t>7. 组织拟订城市防空袭方案，指导群众防空组织（人民防空专业队）建设和防空防灾演习演练，组织指导疏散体系建设，协助军事部门指导城市防卫建设；战时组织开展城市人民防空袭斗争。</w:t>
      </w:r>
    </w:p>
    <w:p>
      <w:pPr>
        <w:spacing w:line="560" w:lineRule="exact"/>
        <w:ind w:firstLine="640" w:firstLineChars="200"/>
        <w:rPr>
          <w:rStyle w:val="16"/>
          <w:sz w:val="32"/>
          <w:szCs w:val="32"/>
          <w:lang w:bidi="ar"/>
        </w:rPr>
      </w:pPr>
      <w:r>
        <w:rPr>
          <w:rStyle w:val="16"/>
          <w:sz w:val="32"/>
          <w:szCs w:val="32"/>
          <w:lang w:bidi="ar"/>
        </w:rPr>
        <w:t>8. 组织管理人民防空通信警报和信息化建设，负责对人民防空通信警报网和信息化建设实施计划、技术和质量管理，督促保障全县人民防空通信警报畅通；实施人民防空无线电管理。</w:t>
      </w:r>
    </w:p>
    <w:p>
      <w:pPr>
        <w:spacing w:line="560" w:lineRule="exact"/>
        <w:ind w:firstLine="640" w:firstLineChars="200"/>
        <w:rPr>
          <w:rStyle w:val="16"/>
          <w:sz w:val="32"/>
          <w:szCs w:val="32"/>
          <w:lang w:bidi="ar"/>
        </w:rPr>
      </w:pPr>
      <w:r>
        <w:rPr>
          <w:rStyle w:val="16"/>
          <w:sz w:val="32"/>
          <w:szCs w:val="32"/>
          <w:lang w:bidi="ar"/>
        </w:rPr>
        <w:t>9. 组织管理人民防空工程建设，根据国家批准的防护标准和质量标准，对全县人民防空工程（含结合民用建筑修建防空地下室）建设实施计划、技术和质量管理；指导人民防空工程维护管理和平时开发利用工作；推广应用人民防空工程、通信、防化等科研成果。</w:t>
      </w:r>
    </w:p>
    <w:p>
      <w:pPr>
        <w:spacing w:line="560" w:lineRule="exact"/>
        <w:ind w:firstLine="640" w:firstLineChars="200"/>
        <w:rPr>
          <w:rStyle w:val="16"/>
          <w:sz w:val="32"/>
          <w:szCs w:val="32"/>
          <w:lang w:bidi="ar"/>
        </w:rPr>
      </w:pPr>
      <w:r>
        <w:rPr>
          <w:rStyle w:val="16"/>
          <w:sz w:val="32"/>
          <w:szCs w:val="32"/>
          <w:lang w:bidi="ar"/>
        </w:rPr>
        <w:t>10. 组织开展人民防空宣传教育工作，普及人民防空知识和技能；指导人民防空干部教育培训。</w:t>
      </w:r>
    </w:p>
    <w:p>
      <w:pPr>
        <w:spacing w:line="560" w:lineRule="exact"/>
        <w:ind w:firstLine="640" w:firstLineChars="200"/>
        <w:rPr>
          <w:rStyle w:val="16"/>
          <w:sz w:val="32"/>
          <w:szCs w:val="32"/>
          <w:lang w:bidi="ar"/>
        </w:rPr>
      </w:pPr>
      <w:r>
        <w:rPr>
          <w:rStyle w:val="16"/>
          <w:sz w:val="32"/>
          <w:szCs w:val="32"/>
          <w:lang w:bidi="ar"/>
        </w:rPr>
        <w:t>11. 管理人民防空战备专项经费和资产，编制县本级人民防空专项经费预决算，并对使用情况实施监督检查。</w:t>
      </w:r>
    </w:p>
    <w:p>
      <w:pPr>
        <w:spacing w:line="560" w:lineRule="exact"/>
        <w:ind w:firstLine="640" w:firstLineChars="200"/>
        <w:rPr>
          <w:rStyle w:val="16"/>
          <w:sz w:val="32"/>
          <w:szCs w:val="32"/>
          <w:lang w:bidi="ar"/>
        </w:rPr>
      </w:pPr>
      <w:r>
        <w:rPr>
          <w:rStyle w:val="16"/>
          <w:sz w:val="32"/>
          <w:szCs w:val="32"/>
          <w:lang w:bidi="ar"/>
        </w:rPr>
        <w:t>12. 承担县政府赋予的应急救援任务，利用人民防空设施和人民防空专业队伍服务应急救援。</w:t>
      </w:r>
    </w:p>
    <w:p>
      <w:pPr>
        <w:spacing w:line="560" w:lineRule="exact"/>
        <w:ind w:firstLine="640" w:firstLineChars="200"/>
        <w:rPr>
          <w:rStyle w:val="16"/>
          <w:sz w:val="32"/>
          <w:szCs w:val="32"/>
          <w:lang w:bidi="ar"/>
        </w:rPr>
      </w:pPr>
      <w:r>
        <w:rPr>
          <w:rStyle w:val="16"/>
          <w:sz w:val="32"/>
          <w:szCs w:val="32"/>
          <w:lang w:bidi="ar"/>
        </w:rPr>
        <w:t>13. 规范房地产市场秩序，监督管理房地产市场行为；负责全县房地产综合开发、房屋租赁的监督管理；负责县城区房地产开发项目手册备案；负责全县城市商品房预（销）售管理；负责县城区商品房预售款和存量房交易资金的监督管理；负责房地产开发企业资质管理；负责全县房地产信息管理。</w:t>
      </w:r>
    </w:p>
    <w:p>
      <w:pPr>
        <w:spacing w:line="560" w:lineRule="exact"/>
        <w:ind w:firstLine="640" w:firstLineChars="200"/>
        <w:rPr>
          <w:rStyle w:val="16"/>
          <w:sz w:val="32"/>
          <w:szCs w:val="32"/>
          <w:lang w:bidi="ar"/>
        </w:rPr>
      </w:pPr>
      <w:r>
        <w:rPr>
          <w:rStyle w:val="16"/>
          <w:sz w:val="32"/>
          <w:szCs w:val="32"/>
          <w:lang w:bidi="ar"/>
        </w:rPr>
        <w:t>14. 负责全县房屋建筑和县政基础设施工程的质量监督管理、施工安全监督：负责全县危险房屋管理；承担全县房屋安全鉴定；负责全县房屋白蚁防治工作的监督管理；会同有关部门调查处理涉及建设工程质量和安全生产责任事故。</w:t>
      </w:r>
    </w:p>
    <w:p>
      <w:pPr>
        <w:spacing w:line="560" w:lineRule="exact"/>
        <w:ind w:firstLine="640" w:firstLineChars="200"/>
        <w:rPr>
          <w:rStyle w:val="16"/>
          <w:sz w:val="32"/>
          <w:szCs w:val="32"/>
          <w:lang w:bidi="ar"/>
        </w:rPr>
      </w:pPr>
      <w:r>
        <w:rPr>
          <w:rStyle w:val="16"/>
          <w:sz w:val="32"/>
          <w:szCs w:val="32"/>
          <w:lang w:bidi="ar"/>
        </w:rPr>
        <w:t>15. 组织全县推进新型城镇化工作；拟订全县村镇建设发展规划、措施并组织实施；负责全县村庄，集镇建设管理；指导重点镇、示范镇（村）、中心镇、特色镇、传统村落等品牌村镇的创建和建设；指导规范农村建房和农村危房改造，推进城乡一体化建设：负责县推进新型城镇化工作领导小组的日常工作。</w:t>
      </w:r>
    </w:p>
    <w:p>
      <w:pPr>
        <w:spacing w:line="560" w:lineRule="exact"/>
        <w:ind w:firstLine="640" w:firstLineChars="200"/>
        <w:rPr>
          <w:rStyle w:val="16"/>
          <w:sz w:val="32"/>
          <w:szCs w:val="32"/>
          <w:lang w:bidi="ar"/>
        </w:rPr>
      </w:pPr>
      <w:r>
        <w:rPr>
          <w:rStyle w:val="16"/>
          <w:sz w:val="32"/>
          <w:szCs w:val="32"/>
          <w:lang w:bidi="ar"/>
        </w:rPr>
        <w:t>16. 负责全县物业服务行为的监督管理；负责指导全县范围内物业服务招标投标工作；组织、指导、监督县城区房地产项目房屋维修资金归集和使用管理。</w:t>
      </w:r>
    </w:p>
    <w:p>
      <w:pPr>
        <w:spacing w:line="560" w:lineRule="exact"/>
        <w:ind w:firstLine="640" w:firstLineChars="200"/>
        <w:rPr>
          <w:rStyle w:val="16"/>
          <w:sz w:val="32"/>
          <w:szCs w:val="32"/>
          <w:lang w:bidi="ar"/>
        </w:rPr>
      </w:pPr>
      <w:r>
        <w:rPr>
          <w:rStyle w:val="16"/>
          <w:sz w:val="32"/>
          <w:szCs w:val="32"/>
          <w:lang w:bidi="ar"/>
        </w:rPr>
        <w:t>17. 组织、指导全县建筑节能与建设科技进步工作，组织拟订全县建筑节能与建设科技发展的措施、规划并监督实施；组织住房和城乡建设、人民防空相关行业重大科技项目攻关和新技术开发利用；编制并实施城市建筑工程绿色施工管理规定。</w:t>
      </w:r>
    </w:p>
    <w:p>
      <w:pPr>
        <w:spacing w:line="560" w:lineRule="exact"/>
        <w:ind w:firstLine="640" w:firstLineChars="200"/>
        <w:rPr>
          <w:rStyle w:val="16"/>
          <w:sz w:val="32"/>
          <w:szCs w:val="32"/>
          <w:lang w:bidi="ar"/>
        </w:rPr>
      </w:pPr>
      <w:r>
        <w:rPr>
          <w:rStyle w:val="16"/>
          <w:sz w:val="32"/>
          <w:szCs w:val="32"/>
          <w:lang w:bidi="ar"/>
        </w:rPr>
        <w:t>18. 承担县城区基础设施建设管理责任。负责县城区城市道路、县政公用设施及城市桥梁的维护管理，负责城市道路临时占用、挖掘修复审批和监督管理，负责地下管网建设及运用等工作；负责城乡燃气热力、节约用水、给排水、污水处理及其附属设施的规划建设工作，</w:t>
      </w:r>
    </w:p>
    <w:p>
      <w:pPr>
        <w:spacing w:line="560" w:lineRule="exact"/>
        <w:ind w:firstLine="640" w:firstLineChars="200"/>
        <w:rPr>
          <w:rStyle w:val="16"/>
          <w:sz w:val="32"/>
          <w:szCs w:val="32"/>
          <w:lang w:bidi="ar"/>
        </w:rPr>
      </w:pPr>
      <w:r>
        <w:rPr>
          <w:rStyle w:val="16"/>
          <w:sz w:val="32"/>
          <w:szCs w:val="32"/>
          <w:lang w:bidi="ar"/>
        </w:rPr>
        <w:t>19. 负责房屋建筑和县政基础设施工程、人民防空工程、保障性安居工程、房地产市场的行政执法工作。</w:t>
      </w:r>
    </w:p>
    <w:p>
      <w:pPr>
        <w:spacing w:line="560" w:lineRule="exact"/>
        <w:ind w:firstLine="640" w:firstLineChars="200"/>
        <w:rPr>
          <w:rStyle w:val="16"/>
          <w:sz w:val="32"/>
          <w:szCs w:val="32"/>
          <w:lang w:bidi="ar"/>
        </w:rPr>
      </w:pPr>
      <w:r>
        <w:rPr>
          <w:rStyle w:val="16"/>
          <w:sz w:val="32"/>
          <w:szCs w:val="32"/>
          <w:lang w:bidi="ar"/>
        </w:rPr>
        <w:t>20. 负责全县住房和城乡建设、人民防空行业企业资质的注册管理及从业人员的资格证书、执业资格的管理和专业技术职称初审；拟订行业人才发展规划，指导行业人才队伍建设，组织和管理住房城乡建设、人民防空系统职工队伍培训和继续教育工作。</w:t>
      </w:r>
    </w:p>
    <w:p>
      <w:pPr>
        <w:spacing w:line="560" w:lineRule="exact"/>
        <w:ind w:firstLine="640" w:firstLineChars="200"/>
        <w:rPr>
          <w:sz w:val="32"/>
          <w:szCs w:val="24"/>
          <w:lang w:bidi="ar"/>
        </w:rPr>
      </w:pPr>
      <w:r>
        <w:rPr>
          <w:rStyle w:val="16"/>
          <w:sz w:val="32"/>
          <w:szCs w:val="32"/>
          <w:lang w:bidi="ar"/>
        </w:rPr>
        <w:t>21. 承办县委、县政府、县人武部和县国防动员委员会交办的其他事项。</w:t>
      </w:r>
    </w:p>
    <w:p>
      <w:pPr>
        <w:widowControl/>
        <w:spacing w:line="500" w:lineRule="exact"/>
        <w:ind w:firstLine="640" w:firstLineChars="200"/>
        <w:rPr>
          <w:rFonts w:eastAsia="楷体_GB2312"/>
          <w:sz w:val="32"/>
          <w:szCs w:val="32"/>
        </w:rPr>
      </w:pPr>
      <w:r>
        <w:rPr>
          <w:rFonts w:hint="eastAsia" w:eastAsia="楷体_GB2312" w:cs="楷体_GB2312"/>
          <w:sz w:val="32"/>
          <w:szCs w:val="32"/>
        </w:rPr>
        <w:t>（三）部门财务情况</w:t>
      </w:r>
    </w:p>
    <w:p>
      <w:pPr>
        <w:widowControl/>
        <w:spacing w:line="500" w:lineRule="exact"/>
        <w:ind w:firstLine="600" w:firstLineChars="200"/>
        <w:rPr>
          <w:sz w:val="30"/>
          <w:szCs w:val="30"/>
        </w:rPr>
      </w:pPr>
      <w:r>
        <w:rPr>
          <w:sz w:val="30"/>
          <w:szCs w:val="30"/>
        </w:rPr>
        <w:t xml:space="preserve">1. </w:t>
      </w:r>
      <w:r>
        <w:rPr>
          <w:rFonts w:hint="eastAsia" w:cs="仿宋_GB2312"/>
          <w:sz w:val="30"/>
          <w:szCs w:val="30"/>
        </w:rPr>
        <w:t>资产负债及净资产情况</w:t>
      </w:r>
    </w:p>
    <w:p>
      <w:pPr>
        <w:spacing w:line="560" w:lineRule="exact"/>
        <w:ind w:firstLine="640" w:firstLineChars="200"/>
        <w:rPr>
          <w:szCs w:val="32"/>
        </w:rPr>
      </w:pPr>
      <w:r>
        <w:rPr>
          <w:rStyle w:val="16"/>
          <w:sz w:val="32"/>
          <w:szCs w:val="32"/>
          <w:lang w:bidi="ar"/>
        </w:rPr>
        <w:t>202</w:t>
      </w:r>
      <w:r>
        <w:rPr>
          <w:rStyle w:val="16"/>
          <w:rFonts w:hint="eastAsia"/>
          <w:sz w:val="32"/>
          <w:szCs w:val="32"/>
          <w:lang w:bidi="ar"/>
        </w:rPr>
        <w:t>2</w:t>
      </w:r>
      <w:r>
        <w:rPr>
          <w:rStyle w:val="16"/>
          <w:sz w:val="32"/>
          <w:szCs w:val="32"/>
          <w:lang w:bidi="ar"/>
        </w:rPr>
        <w:t>年末，桃源县住房和城乡建设局资产总额</w:t>
      </w:r>
      <w:r>
        <w:rPr>
          <w:rStyle w:val="16"/>
          <w:rFonts w:hint="eastAsia"/>
          <w:sz w:val="32"/>
          <w:szCs w:val="32"/>
          <w:lang w:bidi="ar"/>
        </w:rPr>
        <w:t>2687.58</w:t>
      </w:r>
      <w:r>
        <w:rPr>
          <w:rStyle w:val="16"/>
          <w:sz w:val="32"/>
          <w:szCs w:val="32"/>
          <w:lang w:bidi="ar"/>
        </w:rPr>
        <w:t>万元，其中：流动资产</w:t>
      </w:r>
      <w:r>
        <w:rPr>
          <w:rStyle w:val="16"/>
          <w:rFonts w:hint="eastAsia"/>
          <w:sz w:val="32"/>
          <w:szCs w:val="32"/>
          <w:lang w:bidi="ar"/>
        </w:rPr>
        <w:t>2360.54</w:t>
      </w:r>
      <w:r>
        <w:rPr>
          <w:rStyle w:val="16"/>
          <w:sz w:val="32"/>
          <w:szCs w:val="32"/>
          <w:lang w:bidi="ar"/>
        </w:rPr>
        <w:t>万元，非流动资产</w:t>
      </w:r>
      <w:r>
        <w:rPr>
          <w:rStyle w:val="16"/>
          <w:rFonts w:hint="eastAsia"/>
          <w:sz w:val="32"/>
          <w:szCs w:val="32"/>
          <w:lang w:bidi="ar"/>
        </w:rPr>
        <w:t>327.04</w:t>
      </w:r>
      <w:r>
        <w:rPr>
          <w:rStyle w:val="16"/>
          <w:sz w:val="32"/>
          <w:szCs w:val="32"/>
          <w:lang w:bidi="ar"/>
        </w:rPr>
        <w:t>万元；负债总额</w:t>
      </w:r>
      <w:r>
        <w:rPr>
          <w:rStyle w:val="16"/>
          <w:rFonts w:hint="eastAsia"/>
          <w:sz w:val="32"/>
          <w:szCs w:val="32"/>
          <w:lang w:bidi="ar"/>
        </w:rPr>
        <w:t>39.08</w:t>
      </w:r>
      <w:r>
        <w:rPr>
          <w:rStyle w:val="16"/>
          <w:sz w:val="32"/>
          <w:szCs w:val="32"/>
          <w:lang w:bidi="ar"/>
        </w:rPr>
        <w:t>万元；期末净资产</w:t>
      </w:r>
      <w:r>
        <w:rPr>
          <w:rStyle w:val="16"/>
          <w:rFonts w:hint="eastAsia"/>
          <w:sz w:val="32"/>
          <w:szCs w:val="32"/>
          <w:lang w:bidi="ar"/>
        </w:rPr>
        <w:t>2648.50</w:t>
      </w:r>
      <w:r>
        <w:rPr>
          <w:rStyle w:val="16"/>
          <w:sz w:val="32"/>
          <w:szCs w:val="32"/>
          <w:lang w:bidi="ar"/>
        </w:rPr>
        <w:t>万元，全为累计盈余。</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部门整体收支情况</w:t>
      </w:r>
    </w:p>
    <w:p>
      <w:pPr>
        <w:widowControl/>
        <w:spacing w:line="500" w:lineRule="exact"/>
        <w:ind w:firstLine="600" w:firstLineChars="200"/>
        <w:rPr>
          <w:sz w:val="30"/>
          <w:szCs w:val="30"/>
        </w:rPr>
      </w:pPr>
      <w:r>
        <w:rPr>
          <w:sz w:val="30"/>
          <w:szCs w:val="30"/>
        </w:rPr>
        <w:t>202</w:t>
      </w:r>
      <w:r>
        <w:rPr>
          <w:rFonts w:hint="eastAsia"/>
          <w:sz w:val="30"/>
          <w:szCs w:val="30"/>
        </w:rPr>
        <w:t>2</w:t>
      </w:r>
      <w:r>
        <w:rPr>
          <w:rFonts w:hint="eastAsia" w:cs="仿宋_GB2312"/>
          <w:sz w:val="30"/>
          <w:szCs w:val="30"/>
        </w:rPr>
        <w:t>年部门年初预算收入</w:t>
      </w:r>
      <w:r>
        <w:rPr>
          <w:sz w:val="30"/>
          <w:szCs w:val="30"/>
        </w:rPr>
        <w:t>30</w:t>
      </w:r>
      <w:r>
        <w:rPr>
          <w:rFonts w:hint="eastAsia"/>
          <w:sz w:val="30"/>
          <w:szCs w:val="30"/>
          <w:lang w:val="en-US" w:eastAsia="zh-CN"/>
        </w:rPr>
        <w:t>5</w:t>
      </w:r>
      <w:r>
        <w:rPr>
          <w:rFonts w:hint="eastAsia"/>
          <w:sz w:val="30"/>
          <w:szCs w:val="30"/>
        </w:rPr>
        <w:t>3.67</w:t>
      </w:r>
      <w:r>
        <w:rPr>
          <w:rFonts w:hint="eastAsia" w:cs="仿宋_GB2312"/>
          <w:sz w:val="30"/>
          <w:szCs w:val="30"/>
        </w:rPr>
        <w:t>万元，年内调整预算</w:t>
      </w:r>
      <w:r>
        <w:rPr>
          <w:rFonts w:hint="eastAsia" w:cs="仿宋_GB2312"/>
          <w:color w:val="auto"/>
          <w:sz w:val="30"/>
          <w:szCs w:val="30"/>
          <w:lang w:val="en-US" w:eastAsia="zh-CN"/>
        </w:rPr>
        <w:t>3446.22</w:t>
      </w:r>
      <w:r>
        <w:rPr>
          <w:rFonts w:hint="eastAsia" w:cs="仿宋_GB2312"/>
          <w:sz w:val="30"/>
          <w:szCs w:val="30"/>
        </w:rPr>
        <w:t>万元，决算收入</w:t>
      </w:r>
      <w:r>
        <w:rPr>
          <w:rFonts w:hint="eastAsia"/>
          <w:sz w:val="30"/>
          <w:szCs w:val="30"/>
        </w:rPr>
        <w:t>6499.89</w:t>
      </w:r>
      <w:r>
        <w:rPr>
          <w:rFonts w:hint="eastAsia" w:cs="仿宋_GB2312"/>
          <w:sz w:val="30"/>
          <w:szCs w:val="30"/>
        </w:rPr>
        <w:t>万元，其中：一般公共预算拨款</w:t>
      </w:r>
      <w:r>
        <w:rPr>
          <w:rFonts w:hint="eastAsia"/>
          <w:sz w:val="30"/>
          <w:szCs w:val="30"/>
        </w:rPr>
        <w:t>4111.31</w:t>
      </w:r>
      <w:r>
        <w:rPr>
          <w:rFonts w:hint="eastAsia" w:cs="仿宋_GB2312"/>
          <w:sz w:val="30"/>
          <w:szCs w:val="30"/>
        </w:rPr>
        <w:t>万元，政府性基金拨款1697.12万元。上年结转</w:t>
      </w:r>
      <w:r>
        <w:rPr>
          <w:rFonts w:hint="eastAsia"/>
          <w:sz w:val="30"/>
          <w:szCs w:val="30"/>
        </w:rPr>
        <w:t>691.45</w:t>
      </w:r>
      <w:r>
        <w:rPr>
          <w:rFonts w:hint="eastAsia" w:cs="仿宋_GB2312"/>
          <w:sz w:val="30"/>
          <w:szCs w:val="30"/>
        </w:rPr>
        <w:t>万元，全年可执行预算合计</w:t>
      </w:r>
      <w:r>
        <w:rPr>
          <w:rFonts w:hint="eastAsia"/>
          <w:sz w:val="30"/>
          <w:szCs w:val="30"/>
        </w:rPr>
        <w:t>6499.89</w:t>
      </w:r>
      <w:r>
        <w:rPr>
          <w:rFonts w:hint="eastAsia" w:cs="仿宋_GB2312"/>
          <w:sz w:val="30"/>
          <w:szCs w:val="30"/>
        </w:rPr>
        <w:t>万元。</w:t>
      </w:r>
    </w:p>
    <w:p>
      <w:pPr>
        <w:widowControl/>
        <w:spacing w:line="500" w:lineRule="exact"/>
        <w:ind w:firstLine="600" w:firstLineChars="200"/>
        <w:rPr>
          <w:sz w:val="30"/>
          <w:szCs w:val="30"/>
        </w:rPr>
      </w:pPr>
      <w:r>
        <w:rPr>
          <w:sz w:val="30"/>
          <w:szCs w:val="30"/>
        </w:rPr>
        <w:t>202</w:t>
      </w:r>
      <w:r>
        <w:rPr>
          <w:rFonts w:hint="eastAsia"/>
          <w:sz w:val="30"/>
          <w:szCs w:val="30"/>
        </w:rPr>
        <w:t>2</w:t>
      </w:r>
      <w:r>
        <w:rPr>
          <w:rFonts w:hint="eastAsia" w:cs="仿宋_GB2312"/>
          <w:sz w:val="30"/>
          <w:szCs w:val="30"/>
        </w:rPr>
        <w:t>年部门年初预算支出</w:t>
      </w:r>
      <w:r>
        <w:rPr>
          <w:rFonts w:hint="eastAsia"/>
          <w:sz w:val="30"/>
          <w:szCs w:val="30"/>
        </w:rPr>
        <w:t>30</w:t>
      </w:r>
      <w:r>
        <w:rPr>
          <w:rFonts w:hint="eastAsia"/>
          <w:sz w:val="30"/>
          <w:szCs w:val="30"/>
          <w:lang w:val="en-US" w:eastAsia="zh-CN"/>
        </w:rPr>
        <w:t>5</w:t>
      </w:r>
      <w:r>
        <w:rPr>
          <w:rFonts w:hint="eastAsia"/>
          <w:sz w:val="30"/>
          <w:szCs w:val="30"/>
        </w:rPr>
        <w:t>3.67</w:t>
      </w:r>
      <w:r>
        <w:rPr>
          <w:rFonts w:hint="eastAsia" w:cs="仿宋_GB2312"/>
          <w:sz w:val="30"/>
          <w:szCs w:val="30"/>
        </w:rPr>
        <w:t>万元，其中：基本支出</w:t>
      </w:r>
      <w:r>
        <w:rPr>
          <w:rFonts w:hint="eastAsia"/>
          <w:sz w:val="30"/>
          <w:szCs w:val="30"/>
        </w:rPr>
        <w:t>13</w:t>
      </w:r>
      <w:r>
        <w:rPr>
          <w:rFonts w:hint="eastAsia"/>
          <w:sz w:val="30"/>
          <w:szCs w:val="30"/>
          <w:lang w:val="en-US" w:eastAsia="zh-CN"/>
        </w:rPr>
        <w:t>24</w:t>
      </w:r>
      <w:r>
        <w:rPr>
          <w:rFonts w:hint="eastAsia"/>
          <w:sz w:val="30"/>
          <w:szCs w:val="30"/>
        </w:rPr>
        <w:t>.67</w:t>
      </w:r>
      <w:r>
        <w:rPr>
          <w:rFonts w:hint="eastAsia" w:cs="仿宋_GB2312"/>
          <w:sz w:val="30"/>
          <w:szCs w:val="30"/>
        </w:rPr>
        <w:t>万元，项目支出</w:t>
      </w:r>
      <w:r>
        <w:rPr>
          <w:rFonts w:hint="eastAsia"/>
          <w:sz w:val="30"/>
          <w:szCs w:val="30"/>
        </w:rPr>
        <w:t>17</w:t>
      </w:r>
      <w:r>
        <w:rPr>
          <w:rFonts w:hint="eastAsia"/>
          <w:sz w:val="30"/>
          <w:szCs w:val="30"/>
          <w:lang w:val="en-US" w:eastAsia="zh-CN"/>
        </w:rPr>
        <w:t>29</w:t>
      </w:r>
      <w:r>
        <w:rPr>
          <w:rFonts w:hint="eastAsia" w:cs="仿宋_GB2312"/>
          <w:sz w:val="30"/>
          <w:szCs w:val="30"/>
        </w:rPr>
        <w:t>万元。部门决算支出</w:t>
      </w:r>
      <w:r>
        <w:rPr>
          <w:rFonts w:hint="eastAsia"/>
          <w:sz w:val="30"/>
          <w:szCs w:val="30"/>
        </w:rPr>
        <w:t>6499.89</w:t>
      </w:r>
      <w:r>
        <w:rPr>
          <w:rFonts w:hint="eastAsia" w:cs="仿宋_GB2312"/>
          <w:sz w:val="30"/>
          <w:szCs w:val="30"/>
        </w:rPr>
        <w:t>万元，其中：基本支出</w:t>
      </w:r>
      <w:r>
        <w:rPr>
          <w:rFonts w:hint="eastAsia"/>
          <w:sz w:val="30"/>
          <w:szCs w:val="30"/>
        </w:rPr>
        <w:t>1120.29</w:t>
      </w:r>
      <w:r>
        <w:rPr>
          <w:rFonts w:hint="eastAsia" w:cs="仿宋_GB2312"/>
          <w:sz w:val="30"/>
          <w:szCs w:val="30"/>
        </w:rPr>
        <w:t>万元，项目支出</w:t>
      </w:r>
      <w:r>
        <w:rPr>
          <w:rFonts w:hint="eastAsia"/>
          <w:sz w:val="30"/>
          <w:szCs w:val="30"/>
        </w:rPr>
        <w:t>5379.60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（四）部门绩效目标</w:t>
      </w:r>
    </w:p>
    <w:p>
      <w:pPr>
        <w:widowControl/>
        <w:spacing w:line="500" w:lineRule="exact"/>
        <w:ind w:firstLine="600" w:firstLineChars="200"/>
        <w:rPr>
          <w:sz w:val="30"/>
          <w:szCs w:val="30"/>
        </w:rPr>
      </w:pPr>
      <w:r>
        <w:rPr>
          <w:sz w:val="30"/>
          <w:szCs w:val="30"/>
        </w:rPr>
        <w:t xml:space="preserve">1. </w:t>
      </w:r>
      <w:r>
        <w:rPr>
          <w:rFonts w:hint="eastAsia" w:cs="仿宋_GB2312"/>
          <w:sz w:val="30"/>
          <w:szCs w:val="30"/>
        </w:rPr>
        <w:t>部门绩效总目标</w:t>
      </w:r>
    </w:p>
    <w:p>
      <w:pPr>
        <w:spacing w:line="560" w:lineRule="exact"/>
        <w:ind w:firstLine="645"/>
        <w:rPr>
          <w:rFonts w:ascii="仿宋_GB2312" w:hAnsi="仿宋_GB2312" w:cs="仿宋_GB2312"/>
          <w:color w:val="000000"/>
          <w:sz w:val="32"/>
          <w:szCs w:val="32"/>
        </w:rPr>
      </w:pPr>
      <w:r>
        <w:rPr>
          <w:rFonts w:hint="eastAsia" w:ascii="仿宋_GB2312" w:hAnsi="仿宋_GB2312" w:cs="仿宋_GB2312"/>
          <w:color w:val="000000"/>
          <w:sz w:val="32"/>
          <w:szCs w:val="32"/>
        </w:rPr>
        <w:t>2022年，县住建局将继续在县委、县政府、市住建局的坚强领导和有力指导下，紧紧围绕建设“市域副中心、现代新桃源”，强抓城市赋能行动总思路，实施精细管理，提升城市能级;加快民生建设，增进群众福祉，持续发力推进住建事业再上新台阶。</w:t>
      </w:r>
    </w:p>
    <w:p>
      <w:pPr>
        <w:widowControl/>
        <w:spacing w:line="500" w:lineRule="exact"/>
        <w:ind w:firstLine="600" w:firstLineChars="200"/>
        <w:rPr>
          <w:rFonts w:cs="仿宋_GB2312"/>
          <w:sz w:val="30"/>
          <w:szCs w:val="30"/>
        </w:rPr>
      </w:pPr>
      <w:r>
        <w:rPr>
          <w:rFonts w:hint="eastAsia" w:cs="仿宋_GB2312"/>
          <w:sz w:val="30"/>
          <w:szCs w:val="30"/>
        </w:rPr>
        <w:t>（一）项目建设，“上下”同步一是做好职能职责范围内城市基础设施维护，确保城市正常运转。二是牵头搞好政府投资城建项目的全程跟踪管控。三是搞好职能职责范围内的生活水污染防治工作。四是搞好相关项目的争资争项工作。吃透各级各部门争资的精神，提前谋划，积极争取各方资金。</w:t>
      </w:r>
    </w:p>
    <w:p>
      <w:pPr>
        <w:widowControl/>
        <w:spacing w:line="500" w:lineRule="exact"/>
        <w:ind w:firstLine="600" w:firstLineChars="200"/>
        <w:rPr>
          <w:rFonts w:cs="仿宋_GB2312"/>
          <w:sz w:val="30"/>
          <w:szCs w:val="30"/>
        </w:rPr>
      </w:pPr>
      <w:r>
        <w:rPr>
          <w:rFonts w:hint="eastAsia" w:cs="仿宋_GB2312"/>
          <w:sz w:val="30"/>
          <w:szCs w:val="30"/>
        </w:rPr>
        <w:t>（二）民生实事，“点面”结合。围绕“老旧小区改造”、“危房改造”、“保供水、保供气”等民生实事，着眼于点，示范引导，立足于面，深化拓展，让老百姓真正得益受惠。</w:t>
      </w:r>
    </w:p>
    <w:p>
      <w:pPr>
        <w:widowControl/>
        <w:spacing w:line="500" w:lineRule="exact"/>
        <w:ind w:firstLine="600" w:firstLineChars="200"/>
        <w:rPr>
          <w:rFonts w:cs="仿宋_GB2312"/>
          <w:sz w:val="30"/>
          <w:szCs w:val="30"/>
        </w:rPr>
      </w:pPr>
      <w:r>
        <w:rPr>
          <w:rFonts w:hint="eastAsia" w:cs="仿宋_GB2312"/>
          <w:sz w:val="30"/>
          <w:szCs w:val="30"/>
        </w:rPr>
        <w:t>（三）城市管理，“内外”兼修深化“主动服务”，正确处理“面子、里子”关系，让城市功能日臻完善;紧抓建设工程“保安全提质量”和行业管理“强监管促规范”两大重点不放松，让城市魅力显著增强。</w:t>
      </w:r>
    </w:p>
    <w:p>
      <w:pPr>
        <w:widowControl/>
        <w:spacing w:line="500" w:lineRule="exact"/>
        <w:ind w:firstLine="600" w:firstLineChars="200"/>
        <w:rPr>
          <w:rFonts w:cs="仿宋_GB2312"/>
          <w:sz w:val="30"/>
          <w:szCs w:val="30"/>
        </w:rPr>
      </w:pPr>
      <w:r>
        <w:rPr>
          <w:rFonts w:hint="eastAsia" w:cs="仿宋_GB2312"/>
          <w:sz w:val="30"/>
          <w:szCs w:val="30"/>
        </w:rPr>
        <w:t>（四）安全生产，常抓不懈。牢固树立“生命至上，安全发展”的工作理念，强化责任落实、强化隐患整治、强力执法检查,最大限度保障人民群众生命财产安全。</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w:t>
      </w:r>
      <w:r>
        <w:rPr>
          <w:sz w:val="30"/>
          <w:szCs w:val="30"/>
        </w:rPr>
        <w:t>202</w:t>
      </w:r>
      <w:r>
        <w:rPr>
          <w:rFonts w:hint="eastAsia"/>
          <w:sz w:val="30"/>
          <w:szCs w:val="30"/>
        </w:rPr>
        <w:t>2</w:t>
      </w:r>
      <w:r>
        <w:rPr>
          <w:rFonts w:hint="eastAsia" w:cs="仿宋_GB2312"/>
          <w:sz w:val="30"/>
          <w:szCs w:val="30"/>
        </w:rPr>
        <w:t>年度绩效目标</w:t>
      </w:r>
    </w:p>
    <w:p>
      <w:pPr>
        <w:spacing w:line="560" w:lineRule="exact"/>
        <w:ind w:firstLine="640" w:firstLineChars="200"/>
        <w:rPr>
          <w:rStyle w:val="16"/>
          <w:sz w:val="32"/>
          <w:szCs w:val="32"/>
          <w:lang w:bidi="ar"/>
        </w:rPr>
      </w:pPr>
      <w:r>
        <w:rPr>
          <w:rStyle w:val="16"/>
          <w:sz w:val="32"/>
          <w:szCs w:val="32"/>
          <w:lang w:bidi="ar"/>
        </w:rPr>
        <w:t>（1）完成建设规划和方案的编制。完成</w:t>
      </w:r>
      <w:r>
        <w:rPr>
          <w:rStyle w:val="16"/>
          <w:rFonts w:hint="eastAsia"/>
          <w:sz w:val="32"/>
          <w:szCs w:val="32"/>
          <w:lang w:bidi="ar"/>
        </w:rPr>
        <w:t>乡镇建设发展规划</w:t>
      </w:r>
      <w:r>
        <w:rPr>
          <w:rStyle w:val="16"/>
          <w:sz w:val="32"/>
          <w:szCs w:val="32"/>
          <w:lang w:bidi="ar"/>
        </w:rPr>
        <w:t>编制工作</w:t>
      </w:r>
      <w:r>
        <w:rPr>
          <w:rStyle w:val="16"/>
          <w:rFonts w:hint="eastAsia"/>
          <w:sz w:val="32"/>
          <w:szCs w:val="32"/>
          <w:lang w:bidi="ar"/>
        </w:rPr>
        <w:t>。</w:t>
      </w:r>
      <w:r>
        <w:rPr>
          <w:rFonts w:hint="eastAsia"/>
          <w:sz w:val="32"/>
          <w:szCs w:val="32"/>
        </w:rPr>
        <w:t>完成排水防涝专项规划编制，制定城区排水防涝应急预案，建立城区内涝积水隐患点台账。</w:t>
      </w:r>
    </w:p>
    <w:p>
      <w:pPr>
        <w:spacing w:line="560" w:lineRule="exact"/>
        <w:ind w:firstLine="640" w:firstLineChars="200"/>
        <w:rPr>
          <w:rStyle w:val="16"/>
          <w:sz w:val="32"/>
          <w:szCs w:val="32"/>
          <w:lang w:bidi="ar"/>
        </w:rPr>
      </w:pPr>
      <w:r>
        <w:rPr>
          <w:rStyle w:val="16"/>
          <w:sz w:val="32"/>
          <w:szCs w:val="32"/>
          <w:lang w:bidi="ar"/>
        </w:rPr>
        <w:t>（2）完成每月在建工程质量安全执法检查工作。建设工程质量安全隐患问题整改率100%。</w:t>
      </w:r>
    </w:p>
    <w:p>
      <w:pPr>
        <w:spacing w:line="560" w:lineRule="exact"/>
        <w:ind w:firstLine="640" w:firstLineChars="200"/>
        <w:rPr>
          <w:rStyle w:val="16"/>
          <w:sz w:val="32"/>
          <w:szCs w:val="32"/>
          <w:lang w:bidi="ar"/>
        </w:rPr>
      </w:pPr>
      <w:r>
        <w:rPr>
          <w:rStyle w:val="16"/>
          <w:sz w:val="32"/>
          <w:szCs w:val="32"/>
          <w:lang w:bidi="ar"/>
        </w:rPr>
        <w:t>（3）完成消防工程监督管理工作。完成特殊建设工程消防设计审查，完成特殊建设工程消防验收并签发意见书，消防工程质量安全隐患问题整改率100%。</w:t>
      </w:r>
    </w:p>
    <w:p>
      <w:pPr>
        <w:spacing w:line="560" w:lineRule="exact"/>
        <w:ind w:firstLine="640" w:firstLineChars="200"/>
        <w:rPr>
          <w:rStyle w:val="16"/>
          <w:sz w:val="32"/>
          <w:szCs w:val="32"/>
          <w:lang w:bidi="ar"/>
        </w:rPr>
      </w:pPr>
      <w:r>
        <w:rPr>
          <w:rStyle w:val="16"/>
          <w:sz w:val="32"/>
          <w:szCs w:val="32"/>
          <w:lang w:bidi="ar"/>
        </w:rPr>
        <w:t>（4）完成人防工程建设工作。</w:t>
      </w:r>
      <w:r>
        <w:rPr>
          <w:rFonts w:hint="eastAsia" w:ascii="仿宋_GB2312" w:hAnsi="仿宋_GB2312" w:cs="仿宋_GB2312"/>
          <w:color w:val="000000" w:themeColor="text1"/>
          <w:sz w:val="32"/>
          <w:szCs w:val="32"/>
          <w14:textFill>
            <w14:solidFill>
              <w14:schemeClr w14:val="tx1"/>
            </w14:solidFill>
          </w14:textFill>
        </w:rPr>
        <w:t>大力推进人防工程建设,年内新增审批人防“结建”工程1个1944.84㎡，竣工验收人防“结建”工程3个7243.81㎡。目前,全县在建人防“结建”工程12个72926.78㎡，累计竣工人防工程18个66740.05㎡。</w:t>
      </w:r>
      <w:r>
        <w:rPr>
          <w:rStyle w:val="16"/>
          <w:sz w:val="32"/>
          <w:szCs w:val="32"/>
          <w:lang w:bidi="ar"/>
        </w:rPr>
        <w:t xml:space="preserve">  </w:t>
      </w:r>
    </w:p>
    <w:p>
      <w:pPr>
        <w:spacing w:line="560" w:lineRule="exact"/>
        <w:ind w:firstLine="640" w:firstLineChars="200"/>
        <w:rPr>
          <w:rStyle w:val="16"/>
          <w:sz w:val="32"/>
          <w:szCs w:val="32"/>
          <w:lang w:bidi="ar"/>
        </w:rPr>
      </w:pPr>
      <w:r>
        <w:rPr>
          <w:rStyle w:val="16"/>
          <w:sz w:val="32"/>
          <w:szCs w:val="32"/>
          <w:lang w:bidi="ar"/>
        </w:rPr>
        <w:t>（5）完成人防宣教工作。年内开展2次大型人防知识宣展，</w:t>
      </w:r>
      <w:r>
        <w:rPr>
          <w:rFonts w:hint="eastAsia" w:ascii="仿宋_GB2312" w:hAnsi="仿宋_GB2312" w:cs="仿宋_GB2312"/>
          <w:color w:val="000000" w:themeColor="text1"/>
          <w:sz w:val="32"/>
          <w:szCs w:val="32"/>
          <w14:textFill>
            <w14:solidFill>
              <w14:schemeClr w14:val="tx1"/>
            </w14:solidFill>
          </w14:textFill>
        </w:rPr>
        <w:t>展出展牌24多块，累计发放宣传资料近千份。在教仁学校建成一处开放式宣教基地。在牛车河、龙潭等四个乡镇建成四处宣教场所</w:t>
      </w:r>
    </w:p>
    <w:p>
      <w:pPr>
        <w:spacing w:line="560" w:lineRule="exact"/>
        <w:ind w:firstLine="640" w:firstLineChars="200"/>
        <w:rPr>
          <w:rStyle w:val="16"/>
          <w:sz w:val="32"/>
          <w:szCs w:val="32"/>
          <w:lang w:bidi="ar"/>
        </w:rPr>
      </w:pPr>
      <w:r>
        <w:rPr>
          <w:rStyle w:val="16"/>
          <w:sz w:val="32"/>
          <w:szCs w:val="32"/>
          <w:lang w:bidi="ar"/>
        </w:rPr>
        <w:t>（6）完成对违规建设的执法工作。违法违规建设立案率100%，结案率100%。</w:t>
      </w:r>
    </w:p>
    <w:p>
      <w:pPr>
        <w:spacing w:line="560" w:lineRule="exact"/>
        <w:ind w:firstLine="640" w:firstLineChars="200"/>
        <w:rPr>
          <w:rStyle w:val="16"/>
          <w:sz w:val="32"/>
          <w:szCs w:val="32"/>
          <w:lang w:bidi="ar"/>
        </w:rPr>
      </w:pPr>
      <w:r>
        <w:rPr>
          <w:rStyle w:val="16"/>
          <w:sz w:val="32"/>
          <w:szCs w:val="32"/>
          <w:lang w:bidi="ar"/>
        </w:rPr>
        <w:t>（7）完成农村房屋安全隐患排查工作。202</w:t>
      </w:r>
      <w:r>
        <w:rPr>
          <w:rStyle w:val="16"/>
          <w:rFonts w:hint="eastAsia"/>
          <w:sz w:val="32"/>
          <w:szCs w:val="32"/>
          <w:lang w:bidi="ar"/>
        </w:rPr>
        <w:t>2</w:t>
      </w:r>
      <w:r>
        <w:rPr>
          <w:rStyle w:val="16"/>
          <w:sz w:val="32"/>
          <w:szCs w:val="32"/>
          <w:lang w:bidi="ar"/>
        </w:rPr>
        <w:t xml:space="preserve">年6月30日前完成农村危房安全隐患排查摸底及信息系统录入工作，安全隐患整治率100%。   </w:t>
      </w:r>
    </w:p>
    <w:p>
      <w:pPr>
        <w:spacing w:line="560" w:lineRule="exact"/>
        <w:ind w:firstLine="640" w:firstLineChars="200"/>
        <w:rPr>
          <w:rStyle w:val="16"/>
          <w:sz w:val="32"/>
          <w:szCs w:val="32"/>
          <w:lang w:bidi="ar"/>
        </w:rPr>
      </w:pPr>
      <w:r>
        <w:rPr>
          <w:rStyle w:val="16"/>
          <w:sz w:val="32"/>
          <w:szCs w:val="32"/>
          <w:lang w:bidi="ar"/>
        </w:rPr>
        <w:t>（8）完成农村危房改造任务。完成省厅下达农村低收入群体等重点对象</w:t>
      </w:r>
      <w:r>
        <w:rPr>
          <w:rStyle w:val="16"/>
          <w:rFonts w:hint="eastAsia"/>
          <w:sz w:val="32"/>
          <w:szCs w:val="32"/>
          <w:lang w:bidi="ar"/>
        </w:rPr>
        <w:t>300</w:t>
      </w:r>
      <w:r>
        <w:rPr>
          <w:rStyle w:val="16"/>
          <w:sz w:val="32"/>
          <w:szCs w:val="32"/>
          <w:lang w:bidi="ar"/>
        </w:rPr>
        <w:t>户危房改造任务，年底完成竣工验收农户的资金发放工作。工程质量合格率100%，补助发放准确率100%。</w:t>
      </w:r>
    </w:p>
    <w:p>
      <w:pPr>
        <w:spacing w:line="560" w:lineRule="exact"/>
        <w:ind w:firstLine="640" w:firstLineChars="200"/>
        <w:rPr>
          <w:rStyle w:val="16"/>
          <w:sz w:val="32"/>
          <w:szCs w:val="32"/>
          <w:lang w:bidi="ar"/>
        </w:rPr>
      </w:pPr>
      <w:r>
        <w:rPr>
          <w:rStyle w:val="16"/>
          <w:sz w:val="32"/>
          <w:szCs w:val="32"/>
          <w:lang w:bidi="ar"/>
        </w:rPr>
        <w:t>（9）完成建设工程施工图审查工作。从省住建厅定点入围的施工图审查公司中遴选审图公司，完成年内40个以上送审施工图审查任务，施工图审查付费准确率100%。</w:t>
      </w:r>
    </w:p>
    <w:p>
      <w:pPr>
        <w:spacing w:line="560" w:lineRule="exact"/>
        <w:ind w:firstLine="640" w:firstLineChars="200"/>
        <w:rPr>
          <w:rStyle w:val="16"/>
          <w:sz w:val="32"/>
          <w:szCs w:val="32"/>
          <w:lang w:bidi="ar"/>
        </w:rPr>
      </w:pPr>
      <w:r>
        <w:rPr>
          <w:rStyle w:val="16"/>
          <w:sz w:val="32"/>
          <w:szCs w:val="32"/>
          <w:lang w:bidi="ar"/>
        </w:rPr>
        <w:t>（10）完成城建档案精准分类保管工作。年内完成8000卷历史纸质档案信息化工作，城建档案集中管理率100%，档案管理规范率100%。</w:t>
      </w:r>
    </w:p>
    <w:p>
      <w:pPr>
        <w:spacing w:line="560" w:lineRule="exact"/>
        <w:ind w:firstLine="640" w:firstLineChars="200"/>
        <w:rPr>
          <w:sz w:val="32"/>
          <w:szCs w:val="32"/>
        </w:rPr>
      </w:pPr>
      <w:r>
        <w:rPr>
          <w:rStyle w:val="16"/>
          <w:sz w:val="32"/>
          <w:szCs w:val="32"/>
          <w:lang w:bidi="ar"/>
        </w:rPr>
        <w:t>（11）完成重点民生工作。202</w:t>
      </w:r>
      <w:r>
        <w:rPr>
          <w:rStyle w:val="16"/>
          <w:rFonts w:hint="eastAsia"/>
          <w:sz w:val="32"/>
          <w:szCs w:val="32"/>
          <w:lang w:bidi="ar"/>
        </w:rPr>
        <w:t>2</w:t>
      </w:r>
      <w:r>
        <w:rPr>
          <w:rStyle w:val="16"/>
          <w:sz w:val="32"/>
          <w:szCs w:val="32"/>
          <w:lang w:bidi="ar"/>
        </w:rPr>
        <w:t>年</w:t>
      </w:r>
      <w:r>
        <w:rPr>
          <w:rFonts w:hint="eastAsia"/>
          <w:sz w:val="32"/>
          <w:szCs w:val="32"/>
        </w:rPr>
        <w:t>有序推进棚户区、老旧小区、老城区危房改造，</w:t>
      </w:r>
      <w:r>
        <w:rPr>
          <w:sz w:val="32"/>
          <w:szCs w:val="32"/>
        </w:rPr>
        <w:t>全面改善城镇居民居住环境</w:t>
      </w:r>
      <w:r>
        <w:rPr>
          <w:rFonts w:hint="eastAsia"/>
          <w:sz w:val="32"/>
          <w:szCs w:val="32"/>
        </w:rPr>
        <w:t>，</w:t>
      </w:r>
      <w:r>
        <w:rPr>
          <w:sz w:val="32"/>
          <w:szCs w:val="32"/>
        </w:rPr>
        <w:t>全年计划实施棚改项目4个494套</w:t>
      </w:r>
      <w:r>
        <w:rPr>
          <w:rFonts w:hint="eastAsia"/>
          <w:sz w:val="32"/>
          <w:szCs w:val="32"/>
        </w:rPr>
        <w:t>，</w:t>
      </w:r>
      <w:r>
        <w:rPr>
          <w:sz w:val="32"/>
          <w:szCs w:val="32"/>
        </w:rPr>
        <w:t>20户改扩翻项目和430户货币化安置项目已完工</w:t>
      </w:r>
      <w:r>
        <w:rPr>
          <w:rFonts w:hint="eastAsia"/>
          <w:sz w:val="32"/>
          <w:szCs w:val="32"/>
        </w:rPr>
        <w:t>。</w:t>
      </w:r>
      <w:r>
        <w:rPr>
          <w:sz w:val="32"/>
          <w:szCs w:val="32"/>
        </w:rPr>
        <w:t>老旧小区改造项目37个</w:t>
      </w:r>
      <w:r>
        <w:rPr>
          <w:rFonts w:hint="eastAsia"/>
          <w:sz w:val="32"/>
          <w:szCs w:val="32"/>
        </w:rPr>
        <w:t>，</w:t>
      </w:r>
      <w:r>
        <w:rPr>
          <w:sz w:val="32"/>
          <w:szCs w:val="32"/>
        </w:rPr>
        <w:t>均已进入施工阶段</w:t>
      </w:r>
      <w:r>
        <w:rPr>
          <w:rFonts w:hint="eastAsia"/>
          <w:sz w:val="32"/>
          <w:szCs w:val="32"/>
        </w:rPr>
        <w:t>。</w:t>
      </w:r>
      <w:r>
        <w:rPr>
          <w:sz w:val="32"/>
          <w:szCs w:val="32"/>
        </w:rPr>
        <w:t>公租房项目6个697套，</w:t>
      </w:r>
      <w:r>
        <w:rPr>
          <w:rFonts w:hint="eastAsia"/>
          <w:sz w:val="32"/>
          <w:szCs w:val="32"/>
        </w:rPr>
        <w:t>已完工5个</w:t>
      </w:r>
      <w:r>
        <w:rPr>
          <w:sz w:val="32"/>
          <w:szCs w:val="32"/>
        </w:rPr>
        <w:t>。扎实推进“梯位”实施</w:t>
      </w:r>
      <w:r>
        <w:rPr>
          <w:rFonts w:hint="eastAsia"/>
          <w:sz w:val="32"/>
          <w:szCs w:val="32"/>
        </w:rPr>
        <w:t>，</w:t>
      </w:r>
      <w:r>
        <w:rPr>
          <w:sz w:val="32"/>
          <w:szCs w:val="32"/>
        </w:rPr>
        <w:t>出台了《桃源县既有住宅加装电梯实施方案》《桃源县既有住宅加装电梯管理办法》，明确了工作任务、操作流程、经费保障、工作要求等。全年完成“梯位”建设</w:t>
      </w:r>
      <w:r>
        <w:rPr>
          <w:rFonts w:eastAsia="Nimbus Roman No9 L"/>
          <w:sz w:val="32"/>
          <w:szCs w:val="32"/>
        </w:rPr>
        <w:t>30</w:t>
      </w:r>
      <w:r>
        <w:rPr>
          <w:sz w:val="32"/>
          <w:szCs w:val="32"/>
        </w:rPr>
        <w:t>台</w:t>
      </w:r>
      <w:r>
        <w:rPr>
          <w:rFonts w:hint="eastAsia"/>
          <w:sz w:val="32"/>
          <w:szCs w:val="32"/>
        </w:rPr>
        <w:t>.</w:t>
      </w:r>
    </w:p>
    <w:p>
      <w:pPr>
        <w:spacing w:line="560" w:lineRule="exact"/>
        <w:ind w:firstLine="640" w:firstLineChars="200"/>
        <w:rPr>
          <w:sz w:val="32"/>
          <w:szCs w:val="32"/>
        </w:rPr>
      </w:pPr>
      <w:r>
        <w:rPr>
          <w:rStyle w:val="16"/>
          <w:sz w:val="32"/>
          <w:szCs w:val="32"/>
          <w:lang w:bidi="ar"/>
        </w:rPr>
        <w:t>（12）完成市政建设及维护工作。维护完成县城区日常维护和应急抢修工作, 排水设施设备正常运转率100%；</w:t>
      </w:r>
      <w:r>
        <w:rPr>
          <w:rFonts w:hint="eastAsia"/>
          <w:sz w:val="32"/>
          <w:szCs w:val="32"/>
        </w:rPr>
        <w:t>完成新桥雨水泵站工程，目前项目已完成分部工程验收，已完成投资2495万元；完成延溪桥拆除工作，正在开展钢便桥搭建的相关前期工作。</w:t>
      </w:r>
    </w:p>
    <w:p>
      <w:pPr>
        <w:spacing w:line="560" w:lineRule="exact"/>
        <w:ind w:firstLine="640" w:firstLineChars="200"/>
        <w:rPr>
          <w:rStyle w:val="16"/>
          <w:sz w:val="32"/>
          <w:szCs w:val="32"/>
          <w:lang w:bidi="ar"/>
        </w:rPr>
      </w:pPr>
      <w:r>
        <w:rPr>
          <w:rStyle w:val="16"/>
          <w:sz w:val="32"/>
          <w:szCs w:val="32"/>
          <w:lang w:bidi="ar"/>
        </w:rPr>
        <w:t>（13）完成党建工作。每月开展1次“三会一课”学习，全年开展3次以上主题党日活动，党建工作上级考核合格。</w:t>
      </w:r>
    </w:p>
    <w:p>
      <w:pPr>
        <w:spacing w:line="560" w:lineRule="exact"/>
        <w:ind w:firstLine="640" w:firstLineChars="200"/>
        <w:rPr>
          <w:rStyle w:val="16"/>
          <w:sz w:val="32"/>
          <w:szCs w:val="32"/>
          <w:lang w:bidi="ar"/>
        </w:rPr>
      </w:pPr>
      <w:r>
        <w:rPr>
          <w:rStyle w:val="16"/>
          <w:sz w:val="32"/>
          <w:szCs w:val="32"/>
          <w:lang w:bidi="ar"/>
        </w:rPr>
        <w:t>（14）完成县委县政府及上级交办工作。完成争资争项任务，重点工作完成率100%，争创202</w:t>
      </w:r>
      <w:r>
        <w:rPr>
          <w:rStyle w:val="16"/>
          <w:rFonts w:hint="eastAsia"/>
          <w:sz w:val="32"/>
          <w:szCs w:val="32"/>
          <w:lang w:bidi="ar"/>
        </w:rPr>
        <w:t>2</w:t>
      </w:r>
      <w:r>
        <w:rPr>
          <w:rStyle w:val="16"/>
          <w:sz w:val="32"/>
          <w:szCs w:val="32"/>
          <w:lang w:bidi="ar"/>
        </w:rPr>
        <w:t>年度桃源县委县政府综合绩效评估优秀单位。</w:t>
      </w:r>
    </w:p>
    <w:p>
      <w:pPr>
        <w:spacing w:line="560" w:lineRule="exact"/>
        <w:ind w:firstLine="640" w:firstLineChars="200"/>
        <w:rPr>
          <w:rStyle w:val="16"/>
          <w:sz w:val="32"/>
          <w:szCs w:val="32"/>
          <w:lang w:bidi="ar"/>
        </w:rPr>
      </w:pPr>
      <w:r>
        <w:rPr>
          <w:rStyle w:val="16"/>
          <w:sz w:val="32"/>
          <w:szCs w:val="32"/>
          <w:lang w:bidi="ar"/>
        </w:rPr>
        <w:t>（15）完成经济效益目标非税收入入库率100%。</w:t>
      </w:r>
    </w:p>
    <w:p>
      <w:pPr>
        <w:spacing w:line="560" w:lineRule="exact"/>
        <w:ind w:firstLine="640" w:firstLineChars="200"/>
        <w:rPr>
          <w:rStyle w:val="16"/>
          <w:sz w:val="32"/>
          <w:szCs w:val="32"/>
          <w:lang w:bidi="ar"/>
        </w:rPr>
      </w:pPr>
      <w:r>
        <w:rPr>
          <w:rStyle w:val="16"/>
          <w:sz w:val="32"/>
          <w:szCs w:val="32"/>
          <w:lang w:bidi="ar"/>
        </w:rPr>
        <w:t>（16）完成社会效益目标：202</w:t>
      </w:r>
      <w:r>
        <w:rPr>
          <w:rStyle w:val="16"/>
          <w:rFonts w:hint="eastAsia"/>
          <w:sz w:val="32"/>
          <w:szCs w:val="32"/>
          <w:lang w:bidi="ar"/>
        </w:rPr>
        <w:t>2</w:t>
      </w:r>
      <w:r>
        <w:rPr>
          <w:rStyle w:val="16"/>
          <w:sz w:val="32"/>
          <w:szCs w:val="32"/>
          <w:lang w:bidi="ar"/>
        </w:rPr>
        <w:t>年全县建设安全生产较大及以上安全事故0发生率，部门行政执法0投诉。</w:t>
      </w:r>
    </w:p>
    <w:p>
      <w:pPr>
        <w:pStyle w:val="14"/>
        <w:widowControl/>
        <w:spacing w:line="500" w:lineRule="exact"/>
        <w:ind w:firstLine="640"/>
        <w:rPr>
          <w:rFonts w:ascii="Times New Roman" w:hAnsi="Times New Roman" w:eastAsia="黑体" w:cs="Times New Roman"/>
          <w:sz w:val="32"/>
          <w:szCs w:val="32"/>
        </w:rPr>
      </w:pPr>
      <w:r>
        <w:rPr>
          <w:rFonts w:hint="eastAsia" w:ascii="Times New Roman" w:hAnsi="Times New Roman" w:eastAsia="黑体" w:cs="黑体"/>
          <w:sz w:val="32"/>
          <w:szCs w:val="32"/>
        </w:rPr>
        <w:t>二、一般公共预算支出情况</w:t>
      </w:r>
    </w:p>
    <w:p>
      <w:pPr>
        <w:widowControl/>
        <w:spacing w:line="500" w:lineRule="exact"/>
        <w:ind w:firstLine="600" w:firstLineChars="200"/>
        <w:rPr>
          <w:sz w:val="30"/>
          <w:szCs w:val="30"/>
        </w:rPr>
      </w:pPr>
      <w:r>
        <w:rPr>
          <w:rFonts w:hint="eastAsia"/>
          <w:sz w:val="30"/>
          <w:szCs w:val="30"/>
        </w:rPr>
        <w:t>桃源县住房和城乡建设局</w:t>
      </w:r>
      <w:r>
        <w:rPr>
          <w:sz w:val="30"/>
          <w:szCs w:val="30"/>
        </w:rPr>
        <w:t>202</w:t>
      </w:r>
      <w:r>
        <w:rPr>
          <w:rFonts w:hint="eastAsia"/>
          <w:sz w:val="30"/>
          <w:szCs w:val="30"/>
        </w:rPr>
        <w:t>2</w:t>
      </w:r>
      <w:r>
        <w:rPr>
          <w:rFonts w:hint="eastAsia" w:cs="仿宋_GB2312"/>
          <w:sz w:val="30"/>
          <w:szCs w:val="30"/>
        </w:rPr>
        <w:t>年度一般公共预算财政拨款年初结转和结余</w:t>
      </w:r>
      <w:r>
        <w:rPr>
          <w:rFonts w:hint="eastAsia"/>
          <w:sz w:val="30"/>
          <w:szCs w:val="30"/>
        </w:rPr>
        <w:t>691.45</w:t>
      </w:r>
      <w:r>
        <w:rPr>
          <w:rFonts w:hint="eastAsia" w:cs="仿宋_GB2312"/>
          <w:sz w:val="30"/>
          <w:szCs w:val="30"/>
        </w:rPr>
        <w:t>万元，本年收入</w:t>
      </w:r>
      <w:r>
        <w:rPr>
          <w:rFonts w:hint="eastAsia"/>
          <w:sz w:val="30"/>
          <w:szCs w:val="30"/>
        </w:rPr>
        <w:t>5808.44</w:t>
      </w:r>
      <w:r>
        <w:rPr>
          <w:rFonts w:hint="eastAsia" w:cs="仿宋_GB2312"/>
          <w:sz w:val="30"/>
          <w:szCs w:val="30"/>
        </w:rPr>
        <w:t>万元，本年支出</w:t>
      </w:r>
      <w:r>
        <w:rPr>
          <w:rFonts w:hint="eastAsia"/>
          <w:sz w:val="30"/>
          <w:szCs w:val="30"/>
        </w:rPr>
        <w:t>6499.89</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（一）基本支出情况</w:t>
      </w:r>
    </w:p>
    <w:p>
      <w:pPr>
        <w:widowControl/>
        <w:spacing w:line="500" w:lineRule="exact"/>
        <w:ind w:firstLine="600" w:firstLineChars="200"/>
        <w:rPr>
          <w:sz w:val="30"/>
          <w:szCs w:val="30"/>
        </w:rPr>
      </w:pPr>
      <w:r>
        <w:rPr>
          <w:rFonts w:hint="eastAsia"/>
          <w:sz w:val="30"/>
          <w:szCs w:val="30"/>
        </w:rPr>
        <w:t>桃源县住房和城乡建设局</w:t>
      </w:r>
      <w:r>
        <w:rPr>
          <w:sz w:val="30"/>
          <w:szCs w:val="30"/>
        </w:rPr>
        <w:t>202</w:t>
      </w:r>
      <w:r>
        <w:rPr>
          <w:rFonts w:hint="eastAsia"/>
          <w:sz w:val="30"/>
          <w:szCs w:val="30"/>
        </w:rPr>
        <w:t>2</w:t>
      </w:r>
      <w:r>
        <w:rPr>
          <w:rFonts w:hint="eastAsia" w:cs="仿宋_GB2312"/>
          <w:sz w:val="30"/>
          <w:szCs w:val="30"/>
        </w:rPr>
        <w:t>年度一般公共预算财政拨款基本支出年初结转和结余</w:t>
      </w:r>
      <w:r>
        <w:rPr>
          <w:sz w:val="30"/>
          <w:szCs w:val="30"/>
        </w:rPr>
        <w:t>0</w:t>
      </w:r>
      <w:r>
        <w:rPr>
          <w:rFonts w:hint="eastAsia" w:cs="仿宋_GB2312"/>
          <w:sz w:val="30"/>
          <w:szCs w:val="30"/>
        </w:rPr>
        <w:t>万元，本年收入</w:t>
      </w:r>
      <w:r>
        <w:rPr>
          <w:rFonts w:hint="eastAsia"/>
          <w:sz w:val="30"/>
          <w:szCs w:val="30"/>
        </w:rPr>
        <w:t>1120.29</w:t>
      </w:r>
      <w:r>
        <w:rPr>
          <w:rFonts w:hint="eastAsia" w:cs="仿宋_GB2312"/>
          <w:sz w:val="30"/>
          <w:szCs w:val="30"/>
        </w:rPr>
        <w:t>万元，本年支出</w:t>
      </w:r>
      <w:r>
        <w:rPr>
          <w:rFonts w:hint="eastAsia"/>
          <w:sz w:val="30"/>
          <w:szCs w:val="30"/>
        </w:rPr>
        <w:t>1120.29</w:t>
      </w:r>
      <w:r>
        <w:rPr>
          <w:rFonts w:hint="eastAsia" w:cs="仿宋_GB2312"/>
          <w:sz w:val="30"/>
          <w:szCs w:val="30"/>
        </w:rPr>
        <w:t>万元，年末结转和结余</w:t>
      </w:r>
      <w:r>
        <w:rPr>
          <w:sz w:val="30"/>
          <w:szCs w:val="30"/>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（二）项目支出情况</w:t>
      </w:r>
    </w:p>
    <w:p>
      <w:pPr>
        <w:widowControl/>
        <w:spacing w:line="500" w:lineRule="exact"/>
        <w:ind w:firstLine="600" w:firstLineChars="200"/>
        <w:rPr>
          <w:sz w:val="30"/>
          <w:szCs w:val="30"/>
        </w:rPr>
      </w:pPr>
      <w:r>
        <w:rPr>
          <w:rFonts w:hint="eastAsia"/>
          <w:sz w:val="30"/>
          <w:szCs w:val="30"/>
        </w:rPr>
        <w:t>桃源县住房和城乡建设局</w:t>
      </w:r>
      <w:r>
        <w:rPr>
          <w:sz w:val="30"/>
          <w:szCs w:val="30"/>
        </w:rPr>
        <w:t>202</w:t>
      </w:r>
      <w:r>
        <w:rPr>
          <w:rFonts w:hint="eastAsia"/>
          <w:sz w:val="30"/>
          <w:szCs w:val="30"/>
        </w:rPr>
        <w:t>2</w:t>
      </w:r>
      <w:r>
        <w:rPr>
          <w:rFonts w:hint="eastAsia" w:cs="仿宋_GB2312"/>
          <w:sz w:val="30"/>
          <w:szCs w:val="30"/>
        </w:rPr>
        <w:t>年度一般公共预算财政拨款项目支出年初结转和结余</w:t>
      </w:r>
      <w:r>
        <w:rPr>
          <w:rFonts w:hint="eastAsia"/>
          <w:sz w:val="30"/>
          <w:szCs w:val="30"/>
        </w:rPr>
        <w:t>691.45</w:t>
      </w:r>
      <w:r>
        <w:rPr>
          <w:rFonts w:hint="eastAsia" w:cs="仿宋_GB2312"/>
          <w:sz w:val="30"/>
          <w:szCs w:val="30"/>
        </w:rPr>
        <w:t>万元，本年收入</w:t>
      </w:r>
      <w:r>
        <w:rPr>
          <w:rFonts w:hint="eastAsia"/>
          <w:sz w:val="30"/>
          <w:szCs w:val="30"/>
        </w:rPr>
        <w:t>4688.15</w:t>
      </w:r>
      <w:r>
        <w:rPr>
          <w:rFonts w:hint="eastAsia" w:cs="仿宋_GB2312"/>
          <w:sz w:val="30"/>
          <w:szCs w:val="30"/>
        </w:rPr>
        <w:t>万元，本年支出</w:t>
      </w:r>
      <w:r>
        <w:rPr>
          <w:rFonts w:hint="eastAsia"/>
          <w:sz w:val="30"/>
          <w:szCs w:val="30"/>
        </w:rPr>
        <w:t>5379.6</w:t>
      </w:r>
      <w:r>
        <w:rPr>
          <w:rFonts w:hint="eastAsia" w:cs="仿宋_GB2312"/>
          <w:sz w:val="30"/>
          <w:szCs w:val="30"/>
        </w:rPr>
        <w:t>万元，年末结转和结余</w:t>
      </w:r>
      <w:r>
        <w:rPr>
          <w:rFonts w:hint="eastAsia"/>
          <w:sz w:val="30"/>
          <w:szCs w:val="30"/>
        </w:rPr>
        <w:t>0</w:t>
      </w:r>
      <w:r>
        <w:rPr>
          <w:rFonts w:hint="eastAsia" w:cs="仿宋_GB2312"/>
          <w:sz w:val="30"/>
          <w:szCs w:val="30"/>
        </w:rPr>
        <w:t>万元。</w:t>
      </w:r>
    </w:p>
    <w:p>
      <w:pPr>
        <w:pStyle w:val="14"/>
        <w:widowControl/>
        <w:spacing w:line="500" w:lineRule="exact"/>
        <w:ind w:firstLine="640"/>
        <w:jc w:val="left"/>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spacing w:line="560" w:lineRule="exact"/>
        <w:ind w:firstLine="320" w:firstLineChars="100"/>
        <w:rPr>
          <w:rStyle w:val="16"/>
          <w:sz w:val="32"/>
          <w:szCs w:val="32"/>
          <w:lang w:bidi="ar"/>
        </w:rPr>
      </w:pPr>
      <w:r>
        <w:rPr>
          <w:rFonts w:eastAsia="黑体"/>
          <w:sz w:val="32"/>
          <w:szCs w:val="32"/>
        </w:rPr>
        <w:t xml:space="preserve">  </w:t>
      </w:r>
      <w:r>
        <w:rPr>
          <w:rStyle w:val="16"/>
          <w:sz w:val="32"/>
          <w:szCs w:val="32"/>
          <w:lang w:bidi="ar"/>
        </w:rPr>
        <w:t>1</w:t>
      </w:r>
      <w:r>
        <w:rPr>
          <w:rStyle w:val="16"/>
          <w:rFonts w:hint="eastAsia"/>
          <w:sz w:val="32"/>
          <w:szCs w:val="32"/>
          <w:lang w:bidi="ar"/>
        </w:rPr>
        <w:t xml:space="preserve">. </w:t>
      </w:r>
      <w:r>
        <w:rPr>
          <w:rStyle w:val="16"/>
          <w:sz w:val="32"/>
          <w:szCs w:val="32"/>
          <w:lang w:bidi="ar"/>
        </w:rPr>
        <w:t>部门整体预算收支情况</w:t>
      </w:r>
    </w:p>
    <w:p>
      <w:pPr>
        <w:spacing w:line="560" w:lineRule="exact"/>
        <w:ind w:firstLine="640" w:firstLineChars="200"/>
        <w:rPr>
          <w:rStyle w:val="16"/>
          <w:sz w:val="32"/>
          <w:szCs w:val="32"/>
          <w:lang w:bidi="ar"/>
        </w:rPr>
      </w:pPr>
      <w:r>
        <w:rPr>
          <w:rStyle w:val="16"/>
          <w:sz w:val="32"/>
          <w:szCs w:val="32"/>
          <w:lang w:bidi="ar"/>
        </w:rPr>
        <w:t>202</w:t>
      </w:r>
      <w:r>
        <w:rPr>
          <w:rStyle w:val="16"/>
          <w:rFonts w:hint="eastAsia"/>
          <w:sz w:val="32"/>
          <w:szCs w:val="32"/>
          <w:lang w:bidi="ar"/>
        </w:rPr>
        <w:t>2</w:t>
      </w:r>
      <w:r>
        <w:rPr>
          <w:rStyle w:val="16"/>
          <w:sz w:val="32"/>
          <w:szCs w:val="32"/>
          <w:lang w:bidi="ar"/>
        </w:rPr>
        <w:t>年本级部门预算收入合计7957.97万元,其中公共财政拨款4347.32万元，基金预算拨款补助2919.2万元</w:t>
      </w:r>
      <w:r>
        <w:rPr>
          <w:rStyle w:val="16"/>
          <w:rFonts w:hint="eastAsia"/>
          <w:sz w:val="32"/>
          <w:szCs w:val="32"/>
          <w:lang w:bidi="ar"/>
        </w:rPr>
        <w:t>;</w:t>
      </w:r>
      <w:r>
        <w:rPr>
          <w:rStyle w:val="16"/>
          <w:sz w:val="32"/>
          <w:szCs w:val="32"/>
          <w:lang w:bidi="ar"/>
        </w:rPr>
        <w:t>支出合计7957.97万元，其中基本支出1139.22万元，项目支出6818.75万元。</w:t>
      </w:r>
    </w:p>
    <w:p>
      <w:pPr>
        <w:spacing w:line="560" w:lineRule="exact"/>
        <w:ind w:left="560" w:leftChars="200"/>
        <w:rPr>
          <w:rStyle w:val="16"/>
          <w:sz w:val="32"/>
          <w:szCs w:val="32"/>
          <w:lang w:bidi="ar"/>
        </w:rPr>
      </w:pPr>
      <w:r>
        <w:rPr>
          <w:rStyle w:val="16"/>
          <w:rFonts w:hint="eastAsia"/>
          <w:sz w:val="32"/>
          <w:szCs w:val="32"/>
          <w:lang w:bidi="ar"/>
        </w:rPr>
        <w:t xml:space="preserve">2. </w:t>
      </w:r>
      <w:r>
        <w:rPr>
          <w:rStyle w:val="16"/>
          <w:sz w:val="32"/>
          <w:szCs w:val="32"/>
          <w:lang w:bidi="ar"/>
        </w:rPr>
        <w:t>部门预算收支决算情况</w:t>
      </w:r>
    </w:p>
    <w:p>
      <w:pPr>
        <w:spacing w:line="560" w:lineRule="exact"/>
        <w:ind w:firstLine="640" w:firstLineChars="200"/>
        <w:rPr>
          <w:sz w:val="30"/>
          <w:szCs w:val="30"/>
        </w:rPr>
      </w:pPr>
      <w:r>
        <w:rPr>
          <w:rStyle w:val="16"/>
          <w:sz w:val="32"/>
          <w:szCs w:val="32"/>
          <w:lang w:bidi="ar"/>
        </w:rPr>
        <w:t>公共预算财政拨款支</w:t>
      </w:r>
      <w:bookmarkStart w:id="2" w:name="_GoBack"/>
      <w:bookmarkEnd w:id="2"/>
      <w:r>
        <w:rPr>
          <w:rStyle w:val="16"/>
          <w:sz w:val="32"/>
          <w:szCs w:val="32"/>
          <w:lang w:bidi="ar"/>
        </w:rPr>
        <w:t>出4111.31万元，其中基本支出1120.29万元（人员经费814.81万元，公用经费305.47万元），项目支出</w:t>
      </w:r>
      <w:r>
        <w:rPr>
          <w:rStyle w:val="16"/>
          <w:rFonts w:hint="eastAsia"/>
          <w:sz w:val="32"/>
          <w:szCs w:val="32"/>
          <w:lang w:bidi="ar"/>
        </w:rPr>
        <w:t>3682.48</w:t>
      </w:r>
      <w:r>
        <w:rPr>
          <w:rStyle w:val="16"/>
          <w:sz w:val="32"/>
          <w:szCs w:val="32"/>
          <w:lang w:bidi="ar"/>
        </w:rPr>
        <w:t>万元。政府性基金预算财政拨款支出1697.12万元，其中项目支出1697.12万元。</w:t>
      </w:r>
    </w:p>
    <w:p>
      <w:pPr>
        <w:pStyle w:val="14"/>
        <w:widowControl/>
        <w:numPr>
          <w:ilvl w:val="0"/>
          <w:numId w:val="1"/>
        </w:numPr>
        <w:spacing w:line="500" w:lineRule="exact"/>
        <w:ind w:firstLine="64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14"/>
        <w:widowControl/>
        <w:spacing w:line="500" w:lineRule="exact"/>
        <w:ind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4"/>
        <w:widowControl/>
        <w:numPr>
          <w:ilvl w:val="0"/>
          <w:numId w:val="1"/>
        </w:numPr>
        <w:spacing w:line="500" w:lineRule="exact"/>
        <w:ind w:firstLine="64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14"/>
        <w:widowControl/>
        <w:spacing w:line="500" w:lineRule="exact"/>
        <w:ind w:left="56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widowControl/>
        <w:spacing w:line="500" w:lineRule="exact"/>
        <w:ind w:firstLine="645"/>
        <w:jc w:val="left"/>
        <w:rPr>
          <w:rFonts w:eastAsia="黑体"/>
          <w:sz w:val="32"/>
          <w:szCs w:val="32"/>
        </w:rPr>
      </w:pPr>
      <w:r>
        <w:rPr>
          <w:rFonts w:hint="eastAsia" w:eastAsia="黑体" w:cs="黑体"/>
          <w:sz w:val="32"/>
          <w:szCs w:val="32"/>
        </w:rPr>
        <w:t>六、部门整体支出绩效情况</w:t>
      </w:r>
    </w:p>
    <w:p>
      <w:pPr>
        <w:widowControl/>
        <w:spacing w:line="500" w:lineRule="exact"/>
        <w:ind w:firstLine="640" w:firstLineChars="200"/>
        <w:rPr>
          <w:rFonts w:eastAsia="楷体_GB2312"/>
          <w:sz w:val="32"/>
          <w:szCs w:val="32"/>
        </w:rPr>
      </w:pPr>
      <w:r>
        <w:rPr>
          <w:rFonts w:hint="eastAsia" w:eastAsia="楷体_GB2312" w:cs="楷体_GB2312"/>
          <w:sz w:val="32"/>
          <w:szCs w:val="32"/>
        </w:rPr>
        <w:t>（一）部门产出指标完成情况</w:t>
      </w:r>
    </w:p>
    <w:p>
      <w:pPr>
        <w:widowControl/>
        <w:spacing w:line="500" w:lineRule="exact"/>
        <w:ind w:firstLine="600" w:firstLineChars="200"/>
        <w:rPr>
          <w:rFonts w:ascii="仿宋_GB2312" w:hAnsi="仿宋_GB2312" w:cs="仿宋_GB2312"/>
          <w:color w:val="000000" w:themeColor="text1"/>
          <w:sz w:val="32"/>
          <w:szCs w:val="32"/>
          <w14:textFill>
            <w14:solidFill>
              <w14:schemeClr w14:val="tx1"/>
            </w14:solidFill>
          </w14:textFill>
        </w:rPr>
      </w:pPr>
      <w:r>
        <w:rPr>
          <w:sz w:val="30"/>
          <w:szCs w:val="30"/>
        </w:rPr>
        <w:t>1.</w:t>
      </w:r>
      <w:r>
        <w:rPr>
          <w:rFonts w:hint="eastAsia" w:cs="仿宋_GB2312"/>
          <w:sz w:val="30"/>
          <w:szCs w:val="30"/>
        </w:rPr>
        <w:t>数量指标。</w:t>
      </w:r>
      <w:r>
        <w:rPr>
          <w:rFonts w:hint="eastAsia"/>
          <w:kern w:val="0"/>
          <w:sz w:val="32"/>
          <w:szCs w:val="32"/>
        </w:rPr>
        <w:t>共办理前期施工许可1个，初步设计方案审查4个；公建竣工验收备案21个，私建竣工验收备案10个。开展建筑市场日常检查和巡查30余次，移交建设执法监察大队处罚工程项目11个；</w:t>
      </w:r>
      <w:r>
        <w:rPr>
          <w:rFonts w:hint="eastAsia" w:ascii="仿宋_GB2312" w:hAnsi="仿宋_GB2312" w:cs="仿宋_GB2312"/>
          <w:color w:val="000000" w:themeColor="text1"/>
          <w:sz w:val="32"/>
          <w:szCs w:val="32"/>
          <w14:textFill>
            <w14:solidFill>
              <w14:schemeClr w14:val="tx1"/>
            </w14:solidFill>
          </w14:textFill>
        </w:rPr>
        <w:t>开展人防宣教活动。5月12日在县文体中心、9月15日在县九中各开展了1次大型人防知识宣展，展出展牌24多块，累计发放宣传资料近千份；开展应急救援燃气演练20次，确保了我县燃气行业零事故；党组每月开展学习活动，党支部每个季度开展一次以上学习活动。</w:t>
      </w:r>
    </w:p>
    <w:p>
      <w:pPr>
        <w:widowControl/>
        <w:spacing w:line="500" w:lineRule="exact"/>
        <w:ind w:firstLine="600" w:firstLineChars="200"/>
        <w:rPr>
          <w:rFonts w:ascii="仿宋_GB2312" w:hAnsi="仿宋_GB2312" w:cs="仿宋_GB2312"/>
          <w:sz w:val="32"/>
          <w:szCs w:val="32"/>
        </w:rPr>
      </w:pPr>
      <w:r>
        <w:rPr>
          <w:sz w:val="30"/>
          <w:szCs w:val="30"/>
        </w:rPr>
        <w:t>2.</w:t>
      </w:r>
      <w:r>
        <w:rPr>
          <w:rFonts w:hint="eastAsia" w:cs="仿宋_GB2312"/>
          <w:sz w:val="30"/>
          <w:szCs w:val="30"/>
        </w:rPr>
        <w:t>质量指标。</w:t>
      </w:r>
      <w:r>
        <w:rPr>
          <w:rFonts w:hint="eastAsia" w:ascii="仿宋_GB2312" w:hAnsi="仿宋_GB2312" w:cs="仿宋_GB2312"/>
          <w:sz w:val="32"/>
          <w:szCs w:val="32"/>
        </w:rPr>
        <w:t>强化安全生产“打非治违”监管执法。把建筑施工特种作业人员清理整顿作为打非治违的突破口，组织开展了建筑施工特种作业人员持有资格证清查建档工作。认真开展了建筑施工“打非治违”“打击转包违法分包”执法行动。以实施新安法为契机，督促企业构建安全风险分级管控和隐患排查治理双重预防机制，突出抓好辨识管控重大风险、排查治理重大隐患两个关键，对尚未落实的施工企业已组织约谈。对发现的安全隐患建立了清单台账，实行限期整改、逐一销号、闭环管理，并与制度清单一起形成“两个清单”台账。</w:t>
      </w:r>
    </w:p>
    <w:p>
      <w:pPr>
        <w:widowControl/>
        <w:spacing w:line="500" w:lineRule="exact"/>
        <w:ind w:firstLine="600" w:firstLineChars="200"/>
        <w:rPr>
          <w:sz w:val="30"/>
          <w:szCs w:val="30"/>
        </w:rPr>
      </w:pPr>
      <w:r>
        <w:rPr>
          <w:sz w:val="30"/>
          <w:szCs w:val="30"/>
        </w:rPr>
        <w:t>3.</w:t>
      </w:r>
      <w:r>
        <w:rPr>
          <w:rFonts w:hint="eastAsia" w:cs="仿宋_GB2312"/>
          <w:sz w:val="30"/>
          <w:szCs w:val="30"/>
        </w:rPr>
        <w:t>时效指标。任务完成及时率</w:t>
      </w:r>
      <w:r>
        <w:rPr>
          <w:sz w:val="30"/>
          <w:szCs w:val="30"/>
        </w:rPr>
        <w:t>100%</w:t>
      </w:r>
      <w:r>
        <w:rPr>
          <w:rFonts w:hint="eastAsia" w:cs="仿宋_GB2312"/>
          <w:sz w:val="30"/>
          <w:szCs w:val="30"/>
        </w:rPr>
        <w:t>。</w:t>
      </w:r>
    </w:p>
    <w:p>
      <w:pPr>
        <w:widowControl/>
        <w:spacing w:line="500" w:lineRule="exact"/>
        <w:ind w:firstLine="600" w:firstLineChars="200"/>
      </w:pPr>
      <w:r>
        <w:rPr>
          <w:sz w:val="30"/>
          <w:szCs w:val="30"/>
        </w:rPr>
        <w:t>4.</w:t>
      </w:r>
      <w:r>
        <w:rPr>
          <w:rFonts w:hint="eastAsia" w:cs="仿宋_GB2312"/>
          <w:sz w:val="30"/>
          <w:szCs w:val="30"/>
        </w:rPr>
        <w:t>成本指标。成本发生规范合理率</w:t>
      </w:r>
      <w:r>
        <w:rPr>
          <w:sz w:val="30"/>
          <w:szCs w:val="30"/>
        </w:rPr>
        <w:t>100%</w:t>
      </w:r>
      <w:r>
        <w:rPr>
          <w:rFonts w:hint="eastAsia" w:cs="仿宋_GB2312"/>
          <w:sz w:val="30"/>
          <w:szCs w:val="30"/>
        </w:rPr>
        <w:t>。</w:t>
      </w:r>
    </w:p>
    <w:p>
      <w:pPr>
        <w:widowControl/>
        <w:spacing w:line="500" w:lineRule="exact"/>
        <w:ind w:firstLine="640" w:firstLineChars="200"/>
        <w:rPr>
          <w:sz w:val="30"/>
          <w:szCs w:val="30"/>
        </w:rPr>
      </w:pPr>
      <w:r>
        <w:rPr>
          <w:rFonts w:hint="eastAsia" w:eastAsia="楷体_GB2312" w:cs="楷体_GB2312"/>
          <w:sz w:val="32"/>
          <w:szCs w:val="32"/>
        </w:rPr>
        <w:t>（二）部门效益指标完成情况</w:t>
      </w:r>
    </w:p>
    <w:p>
      <w:pPr>
        <w:spacing w:line="560" w:lineRule="exact"/>
        <w:ind w:firstLine="643" w:firstLineChars="200"/>
        <w:rPr>
          <w:sz w:val="32"/>
          <w:szCs w:val="32"/>
        </w:rPr>
      </w:pPr>
      <w:r>
        <w:rPr>
          <w:rFonts w:hint="eastAsia" w:ascii="楷体" w:hAnsi="楷体" w:eastAsia="楷体" w:cs="楷体"/>
          <w:b/>
          <w:bCs/>
          <w:sz w:val="32"/>
          <w:szCs w:val="32"/>
        </w:rPr>
        <w:t>1、城镇更新提质工作稳步推进。</w:t>
      </w:r>
      <w:r>
        <w:rPr>
          <w:sz w:val="32"/>
          <w:szCs w:val="32"/>
        </w:rPr>
        <w:t>目前，我县城镇更新提质专项行动</w:t>
      </w:r>
      <w:r>
        <w:rPr>
          <w:rFonts w:hint="eastAsia"/>
          <w:sz w:val="32"/>
          <w:szCs w:val="32"/>
        </w:rPr>
        <w:t>实施项目</w:t>
      </w:r>
      <w:r>
        <w:rPr>
          <w:sz w:val="32"/>
          <w:szCs w:val="32"/>
        </w:rPr>
        <w:t>共已完成投资约</w:t>
      </w:r>
      <w:r>
        <w:rPr>
          <w:rFonts w:hint="eastAsia"/>
          <w:sz w:val="32"/>
          <w:szCs w:val="32"/>
        </w:rPr>
        <w:t>9.1</w:t>
      </w:r>
      <w:r>
        <w:rPr>
          <w:sz w:val="32"/>
          <w:szCs w:val="32"/>
        </w:rPr>
        <w:t>亿元，</w:t>
      </w:r>
      <w:r>
        <w:rPr>
          <w:rFonts w:hint="eastAsia"/>
          <w:sz w:val="32"/>
          <w:szCs w:val="32"/>
        </w:rPr>
        <w:t>2022年</w:t>
      </w:r>
      <w:r>
        <w:rPr>
          <w:sz w:val="32"/>
          <w:szCs w:val="32"/>
        </w:rPr>
        <w:t>大部分项目已超前完成年度任务，实现既定目标，</w:t>
      </w:r>
      <w:r>
        <w:rPr>
          <w:rFonts w:hint="eastAsia"/>
          <w:sz w:val="32"/>
          <w:szCs w:val="32"/>
        </w:rPr>
        <w:t>个别</w:t>
      </w:r>
      <w:r>
        <w:rPr>
          <w:sz w:val="32"/>
          <w:szCs w:val="32"/>
        </w:rPr>
        <w:t>项目可按时间节点</w:t>
      </w:r>
      <w:r>
        <w:rPr>
          <w:rFonts w:hint="eastAsia"/>
          <w:sz w:val="32"/>
          <w:szCs w:val="32"/>
        </w:rPr>
        <w:t>要求</w:t>
      </w:r>
      <w:r>
        <w:rPr>
          <w:sz w:val="32"/>
          <w:szCs w:val="32"/>
        </w:rPr>
        <w:t>完成计划任务</w:t>
      </w:r>
      <w:r>
        <w:rPr>
          <w:rFonts w:hint="eastAsia"/>
          <w:sz w:val="32"/>
          <w:szCs w:val="32"/>
        </w:rPr>
        <w:t>。</w:t>
      </w:r>
    </w:p>
    <w:p>
      <w:pPr>
        <w:pStyle w:val="11"/>
        <w:spacing w:line="560" w:lineRule="exact"/>
        <w:ind w:firstLine="643" w:firstLineChars="200"/>
        <w:jc w:val="both"/>
        <w:rPr>
          <w:rFonts w:hint="eastAsia" w:ascii="仿宋_GB2312" w:eastAsia="仿宋_GB2312"/>
          <w:sz w:val="32"/>
          <w:szCs w:val="32"/>
        </w:rPr>
      </w:pPr>
      <w:r>
        <w:rPr>
          <w:rFonts w:hint="eastAsia" w:ascii="楷体" w:hAnsi="楷体" w:eastAsia="楷体" w:cs="楷体"/>
          <w:b/>
          <w:bCs/>
          <w:color w:val="auto"/>
          <w:sz w:val="32"/>
          <w:szCs w:val="32"/>
        </w:rPr>
        <w:t>2、建筑业健康发展。</w:t>
      </w:r>
      <w:r>
        <w:rPr>
          <w:rFonts w:hint="eastAsia" w:ascii="Times New Roman" w:hAnsi="Times New Roman" w:eastAsia="仿宋_GB2312" w:cs="Times New Roman"/>
          <w:color w:val="auto"/>
          <w:sz w:val="32"/>
          <w:szCs w:val="32"/>
        </w:rPr>
        <w:t>共办理前期施工许可1个，初步设计方案审查4个；公建竣工验收备案21个，私建竣工验收备案10个。开展建筑市场日常检查和巡查30余次，移交建设执法监察大队处罚工程项目11个。</w:t>
      </w:r>
      <w:r>
        <w:rPr>
          <w:rFonts w:hint="eastAsia" w:ascii="仿宋_GB2312" w:hAnsi="仿宋_GB2312" w:eastAsia="仿宋_GB2312" w:cs="仿宋_GB2312"/>
          <w:color w:val="auto"/>
          <w:kern w:val="2"/>
          <w:sz w:val="32"/>
          <w:szCs w:val="32"/>
        </w:rPr>
        <w:t>通过执法巡查、部门移交、投诉举报、上级交办以及“打非治违”共查处违法违规建设15宗，其中立案15宗，下达《行政处罚决定书》15份，共处罚金额36.28万元，共发出《责令停止施工通知书》4份，隐患整改通知书11份，《湖南省建筑市场责任主体不良行为记录告知书》3份，开展项目责任主体约谈14次，有力的规范了建筑市场秩序。</w:t>
      </w:r>
    </w:p>
    <w:p>
      <w:pPr>
        <w:spacing w:line="560" w:lineRule="exact"/>
        <w:ind w:firstLine="643" w:firstLineChars="200"/>
        <w:rPr>
          <w:rFonts w:ascii="仿宋_GB2312" w:hAnsi="仿宋_GB2312" w:cs="仿宋_GB2312"/>
          <w:color w:val="0000FF"/>
          <w:sz w:val="32"/>
          <w:szCs w:val="32"/>
        </w:rPr>
      </w:pPr>
      <w:r>
        <w:rPr>
          <w:rFonts w:hint="eastAsia" w:ascii="楷体" w:hAnsi="楷体" w:eastAsia="楷体" w:cs="楷体"/>
          <w:b/>
          <w:bCs/>
          <w:sz w:val="32"/>
          <w:szCs w:val="32"/>
        </w:rPr>
        <w:t>3、房地产业“保交楼、稳民生”工作平稳有序。</w:t>
      </w:r>
      <w:r>
        <w:rPr>
          <w:rFonts w:hint="eastAsia" w:ascii="仿宋_GB2312" w:hAnsi="仿宋_GB2312" w:cs="仿宋_GB2312"/>
          <w:b/>
          <w:bCs/>
          <w:sz w:val="32"/>
          <w:szCs w:val="32"/>
        </w:rPr>
        <w:t>一是</w:t>
      </w:r>
      <w:r>
        <w:rPr>
          <w:rFonts w:hint="eastAsia" w:ascii="仿宋_GB2312" w:hAnsi="仿宋_GB2312" w:cs="仿宋_GB2312"/>
          <w:sz w:val="32"/>
          <w:szCs w:val="32"/>
        </w:rPr>
        <w:t>成立工作专班。针对房地产项目停工和延期交房的项目，我县县委政府成立了房地产协调工作领导小组及保交楼工作专班，负责全县的在交楼盘问题协调处理工作。</w:t>
      </w:r>
      <w:r>
        <w:rPr>
          <w:rFonts w:hint="eastAsia" w:ascii="仿宋_GB2312" w:hAnsi="仿宋_GB2312" w:cs="仿宋_GB2312"/>
          <w:b/>
          <w:bCs/>
          <w:sz w:val="32"/>
          <w:szCs w:val="32"/>
        </w:rPr>
        <w:t>二是</w:t>
      </w:r>
      <w:r>
        <w:rPr>
          <w:rFonts w:hint="eastAsia" w:ascii="仿宋_GB2312" w:hAnsi="仿宋_GB2312" w:cs="仿宋_GB2312"/>
          <w:sz w:val="32"/>
          <w:szCs w:val="32"/>
        </w:rPr>
        <w:t>出台相关文件。7月1日出台《桃源县进一步促进房地产市场平稳健康发展的政策措施》的通知（桃政办发〔2022〕18号），从契税补贴，公积金方面大大加大了购房优惠力度。  10月1日出台了《桃源县预售资金监督管理办法》，对预售资金进行严格监管，专款专用。</w:t>
      </w:r>
      <w:r>
        <w:rPr>
          <w:rFonts w:hint="eastAsia" w:ascii="仿宋_GB2312" w:hAnsi="仿宋_GB2312" w:cs="仿宋_GB2312"/>
          <w:b/>
          <w:bCs/>
          <w:sz w:val="32"/>
          <w:szCs w:val="32"/>
        </w:rPr>
        <w:t>三是</w:t>
      </w:r>
      <w:r>
        <w:rPr>
          <w:rFonts w:hint="eastAsia" w:ascii="仿宋_GB2312" w:hAnsi="仿宋_GB2312" w:cs="仿宋_GB2312"/>
          <w:sz w:val="32"/>
          <w:szCs w:val="32"/>
        </w:rPr>
        <w:t>举办房产交易展示会。为稳定房地产市场，7月22日由县委县政府举办房产展示交易会，参与活动人数近2000余人。截止目前，通过召开房交会促成房产销售569套，销售面积64910平方米，销售金额3.0682亿元。</w:t>
      </w:r>
      <w:r>
        <w:rPr>
          <w:rFonts w:hint="eastAsia" w:ascii="仿宋_GB2312" w:hAnsi="仿宋_GB2312" w:cs="仿宋_GB2312"/>
          <w:b/>
          <w:bCs/>
          <w:sz w:val="32"/>
          <w:szCs w:val="32"/>
        </w:rPr>
        <w:t>四是</w:t>
      </w:r>
      <w:r>
        <w:rPr>
          <w:rFonts w:hint="eastAsia" w:ascii="仿宋_GB2312" w:hAnsi="仿宋_GB2312" w:cs="仿宋_GB2312"/>
          <w:sz w:val="32"/>
          <w:szCs w:val="32"/>
        </w:rPr>
        <w:t>召开房地产企业座谈会。针对房地产市场低迷，市场降温态势明显等突出问题召开房地产开发企业座谈会，听取各企业心声，集中解难。</w:t>
      </w:r>
    </w:p>
    <w:p>
      <w:pPr>
        <w:pStyle w:val="11"/>
        <w:spacing w:line="560" w:lineRule="exact"/>
        <w:ind w:firstLine="643" w:firstLineChars="200"/>
        <w:jc w:val="both"/>
        <w:rPr>
          <w:rFonts w:ascii="仿宋_GB2312" w:hAnsi="仿宋_GB2312" w:eastAsia="仿宋_GB2312" w:cs="仿宋_GB2312"/>
          <w:color w:val="auto"/>
          <w:kern w:val="2"/>
          <w:sz w:val="32"/>
          <w:szCs w:val="32"/>
        </w:rPr>
      </w:pPr>
      <w:r>
        <w:rPr>
          <w:rFonts w:hint="eastAsia" w:ascii="楷体" w:hAnsi="楷体" w:eastAsia="楷体" w:cs="楷体"/>
          <w:b/>
          <w:bCs/>
          <w:color w:val="auto"/>
          <w:kern w:val="2"/>
          <w:sz w:val="32"/>
          <w:szCs w:val="32"/>
        </w:rPr>
        <w:t>4、“以人为本、安全发展”理念落实落细。</w:t>
      </w:r>
      <w:r>
        <w:rPr>
          <w:rFonts w:hint="eastAsia" w:ascii="仿宋_GB2312" w:hAnsi="仿宋_GB2312" w:eastAsia="仿宋_GB2312" w:cs="仿宋_GB2312"/>
          <w:b/>
          <w:bCs/>
          <w:color w:val="auto"/>
          <w:kern w:val="2"/>
          <w:sz w:val="32"/>
          <w:szCs w:val="32"/>
        </w:rPr>
        <w:t>一是</w:t>
      </w:r>
      <w:r>
        <w:rPr>
          <w:rFonts w:hint="eastAsia" w:ascii="仿宋_GB2312" w:hAnsi="仿宋_GB2312" w:eastAsia="仿宋_GB2312" w:cs="仿宋_GB2312"/>
          <w:color w:val="auto"/>
          <w:kern w:val="2"/>
          <w:sz w:val="32"/>
          <w:szCs w:val="32"/>
        </w:rPr>
        <w:t>强化安全生产企业主体责任。落实建设单位安全生产首要责任、施工企业安全生产主体责任、监理单位监理责任。落实实名制管理效用，全年新安装实名制管理系统工程项目15个，大力规范建筑市场秩序，为安全生产提供了有力保障。</w:t>
      </w:r>
      <w:r>
        <w:rPr>
          <w:rFonts w:hint="eastAsia" w:ascii="仿宋_GB2312" w:hAnsi="仿宋_GB2312" w:eastAsia="仿宋_GB2312" w:cs="仿宋_GB2312"/>
          <w:b/>
          <w:bCs/>
          <w:color w:val="auto"/>
          <w:kern w:val="2"/>
          <w:sz w:val="32"/>
          <w:szCs w:val="32"/>
        </w:rPr>
        <w:t>二是</w:t>
      </w:r>
      <w:r>
        <w:rPr>
          <w:rFonts w:hint="eastAsia" w:ascii="仿宋_GB2312" w:hAnsi="仿宋_GB2312" w:eastAsia="仿宋_GB2312" w:cs="仿宋_GB2312"/>
          <w:color w:val="auto"/>
          <w:kern w:val="2"/>
          <w:sz w:val="32"/>
          <w:szCs w:val="32"/>
        </w:rPr>
        <w:t>强化安全生产标准化建设。按照《湖南省建筑施工安全生产标准化考评实施细则》，扎实开展安全生产标准化工地创建活动。大力引导企业创建“常德市安全文明观摩工地”，发挥示范引领作用。今年以“推动质量变革创新，促进质量强国建设”为主题开展了2022年第一届全县建筑施工领域“质量月”活动。此外，还大力推广“建筑业10项新技术”，鼓励企业加快建筑业科技成果的转化进程。以技术进步支撑装配式建筑、绿色建造等新型建造方式发展，不断提升施工安全水平。</w:t>
      </w:r>
      <w:r>
        <w:rPr>
          <w:rFonts w:hint="eastAsia" w:ascii="仿宋_GB2312" w:hAnsi="仿宋_GB2312" w:eastAsia="仿宋_GB2312" w:cs="仿宋_GB2312"/>
          <w:b/>
          <w:bCs/>
          <w:color w:val="auto"/>
          <w:kern w:val="2"/>
          <w:sz w:val="32"/>
          <w:szCs w:val="32"/>
        </w:rPr>
        <w:t>三是</w:t>
      </w:r>
      <w:r>
        <w:rPr>
          <w:rFonts w:hint="eastAsia" w:ascii="仿宋_GB2312" w:hAnsi="仿宋_GB2312" w:eastAsia="仿宋_GB2312" w:cs="仿宋_GB2312"/>
          <w:color w:val="auto"/>
          <w:kern w:val="2"/>
          <w:sz w:val="32"/>
          <w:szCs w:val="32"/>
        </w:rPr>
        <w:t>强化安全生产重大危险源管控。加强建筑危大工程的管控、加强建筑起重机械设备管控、加强燃气行业隐患排查治理。</w:t>
      </w:r>
      <w:r>
        <w:rPr>
          <w:rFonts w:hint="eastAsia" w:ascii="仿宋_GB2312" w:hAnsi="仿宋_GB2312" w:eastAsia="仿宋_GB2312" w:cs="仿宋_GB2312"/>
          <w:b/>
          <w:bCs/>
          <w:color w:val="auto"/>
          <w:kern w:val="2"/>
          <w:sz w:val="32"/>
          <w:szCs w:val="32"/>
        </w:rPr>
        <w:t>四是</w:t>
      </w:r>
      <w:r>
        <w:rPr>
          <w:rFonts w:hint="eastAsia" w:ascii="仿宋_GB2312" w:hAnsi="仿宋_GB2312" w:eastAsia="仿宋_GB2312" w:cs="仿宋_GB2312"/>
          <w:color w:val="auto"/>
          <w:kern w:val="2"/>
          <w:sz w:val="32"/>
          <w:szCs w:val="32"/>
        </w:rPr>
        <w:t>强化安全生产“打非治违”监管执法。把建筑施工特种作业人员清理整顿作为打非治违的突破口，组织开展了建筑施工特种作业人员持有资格证清查建档工作。认真开展了建筑施工“打非治违”“打击转包违法分包”执法行动。以实施新安法为契机，督促企业构建安全风险分级管控和隐患排查治理双重预防机制，突出抓好辨识管控重大风险、排查治理重大隐患两个关键，对尚未落实的施工企业已组织约谈。对发现的安全隐患建立了清单台账，实行限期整改、逐一销号、闭环管理，并与制度清单一起形成“两个清单”台账。</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color w:val="auto"/>
          <w:sz w:val="32"/>
          <w:szCs w:val="32"/>
        </w:rPr>
        <w:t>工程质量安全监督工作严格监管。</w:t>
      </w:r>
      <w:r>
        <w:rPr>
          <w:rFonts w:hint="eastAsia" w:ascii="Times New Roman" w:hAnsi="Times New Roman" w:eastAsia="仿宋_GB2312" w:cs="Times New Roman"/>
          <w:sz w:val="32"/>
          <w:szCs w:val="32"/>
        </w:rPr>
        <w:t>2022年，共</w:t>
      </w:r>
      <w:r>
        <w:rPr>
          <w:rFonts w:hint="eastAsia" w:ascii="仿宋_GB2312" w:hAnsi="仿宋_GB2312" w:eastAsia="仿宋_GB2312" w:cs="仿宋_GB2312"/>
          <w:color w:val="auto"/>
          <w:sz w:val="32"/>
          <w:szCs w:val="32"/>
        </w:rPr>
        <w:t>接受建设项目施工质量与安全监督申请公建项目17个，</w:t>
      </w:r>
      <w:r>
        <w:rPr>
          <w:rFonts w:hint="eastAsia" w:ascii="仿宋_GB2312" w:hAnsi="仿宋_GB2312" w:eastAsia="仿宋_GB2312" w:cs="仿宋_GB2312"/>
          <w:color w:val="auto"/>
          <w:kern w:val="2"/>
          <w:sz w:val="32"/>
          <w:szCs w:val="32"/>
        </w:rPr>
        <w:t>累计建筑面积28.3万㎡，工程造价75021.868万元；共办理</w:t>
      </w:r>
      <w:r>
        <w:rPr>
          <w:rFonts w:hint="eastAsia" w:ascii="仿宋_GB2312" w:hAnsi="仿宋_GB2312" w:eastAsia="仿宋_GB2312" w:cs="仿宋_GB2312"/>
          <w:color w:val="auto"/>
          <w:sz w:val="32"/>
          <w:szCs w:val="32"/>
        </w:rPr>
        <w:t>私建项目</w:t>
      </w:r>
      <w:r>
        <w:rPr>
          <w:rFonts w:hint="eastAsia" w:ascii="仿宋_GB2312" w:hAnsi="仿宋_GB2312" w:eastAsia="仿宋_GB2312" w:cs="仿宋_GB2312"/>
          <w:color w:val="auto"/>
          <w:kern w:val="2"/>
          <w:sz w:val="32"/>
          <w:szCs w:val="32"/>
        </w:rPr>
        <w:t>监督注册手续18个，累计建筑面积7622.26㎡，工程造价388.8万元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监督受监公建项目竣工验收12次，核发质量监督报告12份，竣工建筑面积万488138.23㎡，工程造价70094.75213万元。</w:t>
      </w:r>
    </w:p>
    <w:p>
      <w:pPr>
        <w:spacing w:line="560" w:lineRule="exact"/>
        <w:ind w:firstLine="643" w:firstLineChars="200"/>
        <w:rPr>
          <w:rFonts w:ascii="仿宋_GB2312" w:hAnsi="仿宋_GB2312" w:cs="仿宋_GB2312"/>
          <w:sz w:val="32"/>
          <w:szCs w:val="32"/>
        </w:rPr>
      </w:pPr>
      <w:r>
        <w:rPr>
          <w:rFonts w:hint="eastAsia" w:ascii="楷体" w:hAnsi="楷体" w:eastAsia="楷体" w:cs="楷体"/>
          <w:b/>
          <w:bCs/>
          <w:sz w:val="32"/>
          <w:szCs w:val="32"/>
        </w:rPr>
        <w:t>5、行政审批优化服务工作持续优化。</w:t>
      </w:r>
      <w:r>
        <w:rPr>
          <w:rFonts w:hint="eastAsia" w:ascii="仿宋_GB2312" w:hAnsi="仿宋_GB2312" w:cs="仿宋_GB2312"/>
          <w:sz w:val="32"/>
          <w:szCs w:val="32"/>
        </w:rPr>
        <w:t>全面应用湖南省工程建设项目审批管理系统，2022年截止目前共办理公建施工许可52个，建筑面积26.32万平方米，工程造价7.74亿元；办理私房施工许可22宗；已启用湖南省工程建设项目审批管理系统实施联合验收，目前已办件10件。通过湖南省施工图管理信息系统共办理施工图审查备案24个，施工图审查服务费共计22.332万元。我县在工改系统的办件量在区县中排名靠前，办件量达100余件。完成在省政务服务网619个审批服务事项权责清单的填报和信息日常维护，28个公共服务事项的新增和梳理。完成常德市公共信用信息平台等10多个平台的维护和数据治理。</w:t>
      </w:r>
    </w:p>
    <w:p>
      <w:pPr>
        <w:spacing w:line="560" w:lineRule="exact"/>
        <w:ind w:firstLine="655" w:firstLineChars="204"/>
        <w:rPr>
          <w:rFonts w:ascii="仿宋_GB2312" w:hAnsi="仿宋_GB2312" w:cs="仿宋_GB2312"/>
          <w:color w:val="000000" w:themeColor="text1"/>
          <w:sz w:val="32"/>
          <w:szCs w:val="32"/>
          <w14:textFill>
            <w14:solidFill>
              <w14:schemeClr w14:val="tx1"/>
            </w14:solidFill>
          </w14:textFill>
        </w:rPr>
      </w:pPr>
      <w:r>
        <w:rPr>
          <w:rFonts w:hint="eastAsia" w:ascii="楷体" w:hAnsi="楷体" w:eastAsia="楷体" w:cs="楷体"/>
          <w:b/>
          <w:bCs/>
          <w:sz w:val="32"/>
          <w:szCs w:val="32"/>
        </w:rPr>
        <w:t>6、人防工作有序推进。</w:t>
      </w:r>
      <w:r>
        <w:rPr>
          <w:rFonts w:hint="eastAsia" w:ascii="仿宋" w:hAnsi="仿宋" w:eastAsia="仿宋" w:cs="宋体"/>
          <w:b/>
          <w:sz w:val="32"/>
          <w:szCs w:val="32"/>
        </w:rPr>
        <w:t>一是</w:t>
      </w:r>
      <w:r>
        <w:rPr>
          <w:rFonts w:hint="eastAsia" w:ascii="仿宋_GB2312" w:hAnsi="仿宋_GB2312" w:cs="仿宋_GB2312"/>
          <w:color w:val="000000" w:themeColor="text1"/>
          <w:sz w:val="32"/>
          <w:szCs w:val="32"/>
          <w14:textFill>
            <w14:solidFill>
              <w14:schemeClr w14:val="tx1"/>
            </w14:solidFill>
          </w14:textFill>
        </w:rPr>
        <w:t>积极开展人防宣教活动。5月12日在县文体中心、9月15日在县九中各开展了1次大型人防知识宣展，展出展牌24多块，累计发放宣传资料近千份。在教仁学校建成一处开放式宣教基地。在牛车河、龙潭等四个乡镇建成四处宣教场所。</w:t>
      </w:r>
      <w:r>
        <w:rPr>
          <w:rFonts w:hint="eastAsia" w:ascii="仿宋" w:hAnsi="仿宋" w:eastAsia="仿宋" w:cs="宋体"/>
          <w:b/>
          <w:sz w:val="32"/>
          <w:szCs w:val="32"/>
        </w:rPr>
        <w:t>二是</w:t>
      </w:r>
      <w:r>
        <w:rPr>
          <w:rFonts w:hint="eastAsia" w:ascii="仿宋_GB2312" w:hAnsi="仿宋_GB2312" w:cs="仿宋_GB2312"/>
          <w:color w:val="000000" w:themeColor="text1"/>
          <w:sz w:val="32"/>
          <w:szCs w:val="32"/>
          <w14:textFill>
            <w14:solidFill>
              <w14:schemeClr w14:val="tx1"/>
            </w14:solidFill>
          </w14:textFill>
        </w:rPr>
        <w:t>对接市办要求，认真做好指通工作。参加省带县、市带县短波训练20多次，信号良好。每个季度循例对县城各处防空警报点进行检查和调试，对机器故障和安全隐患及时予以解决。启动并完成了国防动员三级网的建设。</w:t>
      </w:r>
      <w:r>
        <w:rPr>
          <w:rFonts w:hint="eastAsia" w:ascii="仿宋" w:hAnsi="仿宋" w:eastAsia="仿宋" w:cs="宋体"/>
          <w:b/>
          <w:sz w:val="32"/>
          <w:szCs w:val="32"/>
        </w:rPr>
        <w:t>三是</w:t>
      </w:r>
      <w:r>
        <w:rPr>
          <w:rFonts w:hint="eastAsia" w:ascii="仿宋_GB2312" w:hAnsi="仿宋_GB2312" w:cs="仿宋_GB2312"/>
          <w:color w:val="000000" w:themeColor="text1"/>
          <w:sz w:val="32"/>
          <w:szCs w:val="32"/>
          <w14:textFill>
            <w14:solidFill>
              <w14:schemeClr w14:val="tx1"/>
            </w14:solidFill>
          </w14:textFill>
        </w:rPr>
        <w:t>大力推进人防工程建设。截止到目前止，年内新增审批人防“结建”工程1个1944.84㎡，竣工验收人防“结建”工程3个7243.81㎡。目前,全县在建人防“结建”工程12个72926.78㎡，累计竣工人防工程18个66740.05㎡。加强了人防工程建设监督管理和日常维护的力度;今年已累计到在建的“阳光首府”等“结建”项目进行实地检查20余次,对已竣工人防工程进行了两轮巡查,完成了2020年12月31日之前竣工的人防工程的标识标牌设置工作。</w:t>
      </w:r>
      <w:r>
        <w:rPr>
          <w:rFonts w:hint="eastAsia" w:ascii="仿宋" w:hAnsi="仿宋" w:eastAsia="仿宋" w:cs="宋体"/>
          <w:b/>
          <w:sz w:val="32"/>
          <w:szCs w:val="32"/>
        </w:rPr>
        <w:t>四是</w:t>
      </w:r>
      <w:r>
        <w:rPr>
          <w:rFonts w:hint="eastAsia" w:ascii="仿宋_GB2312" w:hAnsi="仿宋_GB2312" w:cs="仿宋_GB2312"/>
          <w:color w:val="000000" w:themeColor="text1"/>
          <w:sz w:val="32"/>
          <w:szCs w:val="32"/>
          <w14:textFill>
            <w14:solidFill>
              <w14:schemeClr w14:val="tx1"/>
            </w14:solidFill>
          </w14:textFill>
        </w:rPr>
        <w:t>规范行政许可强化人防规费征收。做到依规依法办理行政审批,所有审批项目都在工改系统中完成,对符合防空地下室易地建设条件的项目,严格执行征收政策,做到应免尽免,应收尽收;全年征收防空地下室易地建410余万元，无一例违规减免和尾欠项目。</w:t>
      </w:r>
      <w:r>
        <w:rPr>
          <w:rFonts w:hint="eastAsia" w:ascii="仿宋" w:hAnsi="仿宋" w:eastAsia="仿宋" w:cs="宋体"/>
          <w:b/>
          <w:sz w:val="32"/>
          <w:szCs w:val="32"/>
        </w:rPr>
        <w:t>五是</w:t>
      </w:r>
      <w:r>
        <w:rPr>
          <w:rFonts w:hint="eastAsia" w:ascii="仿宋_GB2312" w:hAnsi="仿宋_GB2312" w:cs="仿宋_GB2312"/>
          <w:color w:val="000000" w:themeColor="text1"/>
          <w:sz w:val="32"/>
          <w:szCs w:val="32"/>
          <w14:textFill>
            <w14:solidFill>
              <w14:schemeClr w14:val="tx1"/>
            </w14:solidFill>
          </w14:textFill>
        </w:rPr>
        <w:t>启动人防专项规划编制，年内完成。　</w:t>
      </w:r>
    </w:p>
    <w:p>
      <w:pPr>
        <w:spacing w:line="560" w:lineRule="exact"/>
        <w:ind w:firstLine="655" w:firstLineChars="204"/>
        <w:rPr>
          <w:rFonts w:ascii="仿宋_GB2312" w:hAnsi="仿宋_GB2312" w:eastAsia="宋体" w:cs="仿宋_GB2312"/>
          <w:color w:val="000000" w:themeColor="text1"/>
          <w:sz w:val="32"/>
          <w:szCs w:val="32"/>
          <w14:textFill>
            <w14:solidFill>
              <w14:schemeClr w14:val="tx1"/>
            </w14:solidFill>
          </w14:textFill>
        </w:rPr>
      </w:pPr>
      <w:r>
        <w:rPr>
          <w:rFonts w:hint="eastAsia" w:ascii="楷体" w:hAnsi="楷体" w:eastAsia="楷体" w:cs="楷体"/>
          <w:b/>
          <w:bCs/>
          <w:sz w:val="32"/>
          <w:szCs w:val="32"/>
        </w:rPr>
        <w:t>7、燃气行业安全监管与建设强力推进。</w:t>
      </w:r>
      <w:r>
        <w:rPr>
          <w:rFonts w:hint="eastAsia" w:ascii="仿宋" w:hAnsi="仿宋" w:eastAsia="仿宋" w:cs="宋体"/>
          <w:b/>
          <w:sz w:val="32"/>
          <w:szCs w:val="32"/>
        </w:rPr>
        <w:t>一是</w:t>
      </w:r>
      <w:r>
        <w:rPr>
          <w:rFonts w:hint="eastAsia" w:ascii="仿宋_GB2312" w:hAnsi="仿宋_GB2312" w:cs="仿宋_GB2312"/>
          <w:color w:val="000000" w:themeColor="text1"/>
          <w:sz w:val="32"/>
          <w:szCs w:val="32"/>
          <w14:textFill>
            <w14:solidFill>
              <w14:schemeClr w14:val="tx1"/>
            </w14:solidFill>
          </w14:textFill>
        </w:rPr>
        <w:t>深入开展隐患排查治理。我局联合县市政建设服务中心对全县20家燃气企业、18家燃气经营网点进行安全隐患排查督导，共累计发现问题隐患188个，下达58份整改通知书，并限时在9月底全部整改完成。督促燃气企业对25个小区、17个农贸市场、94所学校食堂、832户居民用户进行安全隐患排查整治。入户安检的同时，还进行了燃气知识宣传，共开展燃气安全使用知识宣传教育51场次，发放燃气安全知识须知13.7万余份，开展应急救援燃气演练20次，确保了我县燃气行业零事故。</w:t>
      </w:r>
      <w:r>
        <w:rPr>
          <w:rFonts w:hint="eastAsia" w:ascii="仿宋" w:hAnsi="仿宋" w:eastAsia="仿宋" w:cs="宋体"/>
          <w:b/>
          <w:sz w:val="32"/>
          <w:szCs w:val="32"/>
        </w:rPr>
        <w:t>二是</w:t>
      </w:r>
      <w:r>
        <w:rPr>
          <w:rFonts w:hint="eastAsia" w:ascii="仿宋_GB2312" w:hAnsi="仿宋_GB2312" w:cs="仿宋_GB2312"/>
          <w:color w:val="000000" w:themeColor="text1"/>
          <w:sz w:val="32"/>
          <w:szCs w:val="32"/>
          <w14:textFill>
            <w14:solidFill>
              <w14:schemeClr w14:val="tx1"/>
            </w14:solidFill>
          </w14:textFill>
        </w:rPr>
        <w:t>推进城镇燃气设施建设。目前已投资1.95亿元完成了陬市、盘塘、泥窝潭等26个乡镇894公里中低压天燃气管道建设任务，乡镇天然气建设在全省排在前列。目前，县城中心城区总气化率达97%，乡镇总气化率达85%。今年来总投资3700万元，启动了东区LNG储备站及城区燃气管道改扩建工程，今年在盘塘镇工业园改造完成一处75万方LNG储备站，另建成一处31万立方米的LNG储备站，年底可以投入运营。</w:t>
      </w:r>
      <w:r>
        <w:rPr>
          <w:sz w:val="32"/>
          <w:szCs w:val="32"/>
        </w:rPr>
        <w:t>我县燃气安全生产管理经验获全省推荐，</w:t>
      </w:r>
      <w:r>
        <w:rPr>
          <w:rFonts w:hint="eastAsia"/>
          <w:sz w:val="32"/>
          <w:szCs w:val="32"/>
        </w:rPr>
        <w:t>并在</w:t>
      </w:r>
      <w:r>
        <w:rPr>
          <w:rFonts w:hint="eastAsia" w:ascii="仿宋_GB2312" w:hAnsi="仿宋_GB2312" w:cs="仿宋_GB2312"/>
          <w:sz w:val="32"/>
          <w:szCs w:val="32"/>
        </w:rPr>
        <w:t>中国建设报刊登了《湖南桃源稳步推进城镇燃气管理工作——排查风险隐患,守好安全防线》文章，报道了我县燃气安全管理工作的经验做法</w:t>
      </w:r>
      <w:r>
        <w:rPr>
          <w:sz w:val="32"/>
          <w:szCs w:val="32"/>
        </w:rPr>
        <w:t>。</w:t>
      </w:r>
    </w:p>
    <w:p>
      <w:pPr>
        <w:pStyle w:val="11"/>
        <w:spacing w:line="560" w:lineRule="exact"/>
        <w:ind w:firstLine="643"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楷体" w:hAnsi="楷体" w:eastAsia="楷体" w:cs="楷体"/>
          <w:b/>
          <w:bCs/>
          <w:color w:val="auto"/>
          <w:kern w:val="2"/>
          <w:sz w:val="32"/>
          <w:szCs w:val="32"/>
        </w:rPr>
        <w:t>8、信访维稳工作深入推进。</w:t>
      </w:r>
      <w:r>
        <w:rPr>
          <w:rFonts w:hint="eastAsia" w:ascii="仿宋_GB2312" w:hAnsi="仿宋_GB2312" w:eastAsia="仿宋_GB2312" w:cs="仿宋_GB2312"/>
          <w:color w:val="000000" w:themeColor="text1"/>
          <w:kern w:val="2"/>
          <w:sz w:val="32"/>
          <w:szCs w:val="32"/>
          <w14:textFill>
            <w14:solidFill>
              <w14:schemeClr w14:val="tx1"/>
            </w14:solidFill>
          </w14:textFill>
        </w:rPr>
        <w:t>高度重视综治信访维稳工作，认真耐心，及时地解决和查处信访案件，做到件件有回音，事事有结果，防止了重复信访的发生，全年我局共受理来信来访案件百余件，信访局交办案件9件，7件已按时办结，2件正在办理中，没有发生进京赴省集体上访、非正常上访和恶性上访事件。</w:t>
      </w:r>
    </w:p>
    <w:p>
      <w:pPr>
        <w:pStyle w:val="5"/>
        <w:spacing w:line="560" w:lineRule="exact"/>
        <w:ind w:firstLine="643" w:firstLineChars="200"/>
        <w:jc w:val="both"/>
        <w:rPr>
          <w:rFonts w:ascii="仿宋_GB2312" w:hAnsi="仿宋_GB2312" w:cs="仿宋_GB2312"/>
          <w:color w:val="000000" w:themeColor="text1"/>
          <w:sz w:val="32"/>
          <w:szCs w:val="32"/>
          <w14:textFill>
            <w14:solidFill>
              <w14:schemeClr w14:val="tx1"/>
            </w14:solidFill>
          </w14:textFill>
        </w:rPr>
      </w:pPr>
      <w:r>
        <w:rPr>
          <w:rFonts w:hint="eastAsia" w:ascii="楷体" w:hAnsi="楷体" w:eastAsia="楷体" w:cs="楷体"/>
          <w:b/>
          <w:bCs/>
          <w:sz w:val="32"/>
          <w:szCs w:val="32"/>
        </w:rPr>
        <w:t>9、党建工作全面加强。</w:t>
      </w:r>
      <w:r>
        <w:rPr>
          <w:rFonts w:hint="eastAsia" w:ascii="仿宋_GB2312" w:hAnsi="仿宋_GB2312" w:cs="仿宋_GB2312"/>
          <w:color w:val="000000" w:themeColor="text1"/>
          <w:sz w:val="32"/>
          <w:szCs w:val="32"/>
          <w14:textFill>
            <w14:solidFill>
              <w14:schemeClr w14:val="tx1"/>
            </w14:solidFill>
          </w14:textFill>
        </w:rPr>
        <w:t>以党史学习教育为重点，深入开展党建活动，结合住建局（人防办）职能职责实际，注重思想政治学习，开展党性教育，不断推进党的思想、组织、作风建设，较好地发挥了基层党组织的战斗堡垒作用和党员先锋模范作用，有力地推动了党建各项工作目标任务顺利完成。</w:t>
      </w:r>
      <w:r>
        <w:rPr>
          <w:rFonts w:hint="eastAsia" w:ascii="仿宋" w:hAnsi="仿宋" w:eastAsia="仿宋" w:cs="宋体"/>
          <w:b/>
          <w:sz w:val="32"/>
          <w:szCs w:val="32"/>
        </w:rPr>
        <w:t>一是</w:t>
      </w:r>
      <w:r>
        <w:rPr>
          <w:rFonts w:hint="eastAsia" w:ascii="仿宋_GB2312" w:hAnsi="仿宋_GB2312" w:cs="仿宋_GB2312"/>
          <w:color w:val="000000" w:themeColor="text1"/>
          <w:sz w:val="32"/>
          <w:szCs w:val="32"/>
          <w14:textFill>
            <w14:solidFill>
              <w14:schemeClr w14:val="tx1"/>
            </w14:solidFill>
          </w14:textFill>
        </w:rPr>
        <w:t>落实党组主体责任。认真制定年度党建工作计划。坚持民主集中制，局党组多次召开专题会议集体研究解决人事、机关内部管理等“三重一大”事项。认真履行意识形态、党风廉政建设主体责任，严格落实一岗双责。</w:t>
      </w:r>
      <w:r>
        <w:rPr>
          <w:rFonts w:hint="eastAsia" w:ascii="仿宋" w:hAnsi="仿宋" w:eastAsia="仿宋" w:cs="宋体"/>
          <w:b/>
          <w:sz w:val="32"/>
          <w:szCs w:val="32"/>
        </w:rPr>
        <w:t>二是</w:t>
      </w:r>
      <w:r>
        <w:rPr>
          <w:rFonts w:hint="eastAsia" w:ascii="仿宋_GB2312" w:hAnsi="仿宋_GB2312" w:cs="仿宋_GB2312"/>
          <w:color w:val="000000" w:themeColor="text1"/>
          <w:sz w:val="32"/>
          <w:szCs w:val="32"/>
          <w14:textFill>
            <w14:solidFill>
              <w14:schemeClr w14:val="tx1"/>
            </w14:solidFill>
          </w14:textFill>
        </w:rPr>
        <w:t>夯实基层党建基础。积极开展学习活动，坚持中心组学习制度，党组每月开展学习活动，党支部每个季度开展一次以上学习活动。今年新成立党支部3个。积极开展“主题党日”活动，清明节组组织党员前往青林乡浯溪河抗战旧址开展祭奠英烈主题活动。</w:t>
      </w:r>
      <w:r>
        <w:rPr>
          <w:rFonts w:hint="eastAsia" w:ascii="仿宋" w:hAnsi="仿宋" w:eastAsia="仿宋" w:cs="宋体"/>
          <w:b/>
          <w:sz w:val="32"/>
          <w:szCs w:val="32"/>
        </w:rPr>
        <w:t>三是</w:t>
      </w:r>
      <w:r>
        <w:rPr>
          <w:rFonts w:hint="eastAsia" w:ascii="仿宋_GB2312" w:hAnsi="仿宋_GB2312" w:cs="仿宋_GB2312"/>
          <w:color w:val="000000" w:themeColor="text1"/>
          <w:sz w:val="32"/>
          <w:szCs w:val="32"/>
          <w14:textFill>
            <w14:solidFill>
              <w14:schemeClr w14:val="tx1"/>
            </w14:solidFill>
          </w14:textFill>
        </w:rPr>
        <w:t>压实意识形态、党风廉政建设责任。制定年度意识形态、党风廉政建设工作要点，加强意识形态、廉政文化建设，积极开展意识形态、反腐倡廉教育，并组织学习廉政典型案例，全面提升全局干部职工的精气神和住建部门良好的行业形象，促进全局干部职工思想作风、工作作风、生活作风的根本好转，保持了机关风清气正政治生态。</w:t>
      </w:r>
    </w:p>
    <w:p>
      <w:pPr>
        <w:pStyle w:val="4"/>
        <w:spacing w:line="560" w:lineRule="exact"/>
        <w:ind w:left="0" w:leftChars="0" w:firstLine="643" w:firstLineChars="200"/>
        <w:rPr>
          <w:rFonts w:ascii="仿宋_GB2312" w:hAnsi="仿宋_GB2312" w:eastAsia="仿宋_GB2312" w:cs="仿宋_GB2312"/>
          <w:color w:val="000000" w:themeColor="text1"/>
          <w14:textFill>
            <w14:solidFill>
              <w14:schemeClr w14:val="tx1"/>
            </w14:solidFill>
          </w14:textFill>
        </w:rPr>
      </w:pPr>
      <w:r>
        <w:rPr>
          <w:rFonts w:hint="eastAsia" w:cs="楷体"/>
          <w:b/>
          <w:bCs/>
        </w:rPr>
        <w:t>10、真抓实干务求实效。</w:t>
      </w:r>
      <w:r>
        <w:rPr>
          <w:rFonts w:hint="eastAsia" w:ascii="仿宋_GB2312" w:hAnsi="仿宋_GB2312" w:eastAsia="仿宋_GB2312" w:cs="仿宋_GB2312"/>
          <w:color w:val="000000" w:themeColor="text1"/>
          <w14:textFill>
            <w14:solidFill>
              <w14:schemeClr w14:val="tx1"/>
            </w14:solidFill>
          </w14:textFill>
        </w:rPr>
        <w:t>根据</w:t>
      </w:r>
      <w:r>
        <w:rPr>
          <w:rFonts w:ascii="仿宋_GB2312" w:hAnsi="仿宋_GB2312" w:eastAsia="仿宋_GB2312" w:cs="仿宋_GB2312"/>
          <w:color w:val="000000" w:themeColor="text1"/>
          <w14:textFill>
            <w14:solidFill>
              <w14:schemeClr w14:val="tx1"/>
            </w14:solidFill>
          </w14:textFill>
        </w:rPr>
        <w:t>《湖南省住房和城乡建设厅202</w:t>
      </w:r>
      <w:r>
        <w:rPr>
          <w:rFonts w:hint="eastAsia" w:ascii="仿宋_GB2312" w:hAnsi="仿宋_GB2312" w:eastAsia="仿宋_GB2312" w:cs="仿宋_GB2312"/>
          <w:color w:val="000000" w:themeColor="text1"/>
          <w14:textFill>
            <w14:solidFill>
              <w14:schemeClr w14:val="tx1"/>
            </w14:solidFill>
          </w14:textFill>
        </w:rPr>
        <w:t>2</w:t>
      </w:r>
      <w:r>
        <w:rPr>
          <w:rFonts w:ascii="仿宋_GB2312" w:hAnsi="仿宋_GB2312" w:eastAsia="仿宋_GB2312" w:cs="仿宋_GB2312"/>
          <w:color w:val="000000" w:themeColor="text1"/>
          <w14:textFill>
            <w14:solidFill>
              <w14:schemeClr w14:val="tx1"/>
            </w14:solidFill>
          </w14:textFill>
        </w:rPr>
        <w:t>年度真抓实干督查激励措施实施办法》</w:t>
      </w:r>
      <w:r>
        <w:rPr>
          <w:rFonts w:hint="eastAsia" w:ascii="仿宋_GB2312" w:hAnsi="仿宋_GB2312" w:eastAsia="仿宋_GB2312" w:cs="仿宋_GB2312"/>
          <w:color w:val="000000" w:themeColor="text1"/>
          <w14:textFill>
            <w14:solidFill>
              <w14:schemeClr w14:val="tx1"/>
            </w14:solidFill>
          </w14:textFill>
        </w:rPr>
        <w:t>进行责任分解，分解到分管领导，到二层股室负责人。分管县级领导多次召开会议，调度真抓实干工作并积极多次与省、市对接，争取今年获得省政府真抓实干表扬激励。一方面是扎实完成各项工作。其一是完成民生实事工作；其二是完善城乡环境基础设施建设；其三是提升农村住房质量安全；其四是稳步推进城市更新行动；其五是完成30台既有住宅加装电梯工作。另一方面是完成各项考核指标任务。其一是完成市对县绩效考核任务，今年考核指标为常住人口城镇化率、住房成套率及燃气储备率，多次与省、市相关部门对接，目前排名全市前列。其二是完成市住建局考核工作，按照考核细则，对标对表完成各项考核指标任务。其三是完成县委、县政府对县直单位的绩效考核工作，按照考核细则，对标对表完成各项考核指标任务。</w:t>
      </w:r>
    </w:p>
    <w:p>
      <w:pPr>
        <w:ind w:firstLine="643" w:firstLineChars="200"/>
      </w:pPr>
      <w:r>
        <w:rPr>
          <w:rFonts w:hint="eastAsia" w:ascii="楷体" w:hAnsi="楷体" w:eastAsia="楷体" w:cs="楷体"/>
          <w:b/>
          <w:bCs/>
          <w:sz w:val="32"/>
          <w:szCs w:val="32"/>
        </w:rPr>
        <w:t>11、建议、提案办理高度满意。</w:t>
      </w:r>
      <w:r>
        <w:rPr>
          <w:rFonts w:hint="eastAsia" w:ascii="仿宋_GB2312" w:hAnsi="仿宋_GB2312" w:cs="仿宋_GB2312"/>
          <w:color w:val="000000" w:themeColor="text1"/>
          <w:sz w:val="32"/>
          <w:szCs w:val="32"/>
          <w14:textFill>
            <w14:solidFill>
              <w14:schemeClr w14:val="tx1"/>
            </w14:solidFill>
          </w14:textFill>
        </w:rPr>
        <w:t>今年，我局共受理并牵头办理人大代表建议9件，政协委员提案5件，共计14件建议、提案。其中，有重点人大建议61号（关于规范和加强小区物业管理的建议）以及政协主席提案1号（关于老旧小区消防安全监管问题的提案）。14件建议、提案都顺利办结，得到了代表、委员的高度满意。</w:t>
      </w:r>
    </w:p>
    <w:p>
      <w:pPr>
        <w:widowControl/>
        <w:spacing w:line="500" w:lineRule="exact"/>
        <w:ind w:firstLine="640" w:firstLineChars="200"/>
        <w:jc w:val="left"/>
        <w:rPr>
          <w:rFonts w:eastAsia="黑体"/>
          <w:sz w:val="32"/>
          <w:szCs w:val="32"/>
        </w:rPr>
      </w:pPr>
      <w:r>
        <w:rPr>
          <w:rFonts w:hint="eastAsia" w:eastAsia="黑体" w:cs="黑体"/>
          <w:sz w:val="32"/>
          <w:szCs w:val="32"/>
        </w:rPr>
        <w:t>七、存在的问题及原因分析</w:t>
      </w:r>
    </w:p>
    <w:p>
      <w:pPr>
        <w:widowControl/>
        <w:spacing w:line="500" w:lineRule="exact"/>
        <w:ind w:firstLine="640" w:firstLineChars="200"/>
        <w:rPr>
          <w:rFonts w:eastAsia="楷体_GB2312"/>
          <w:sz w:val="32"/>
          <w:szCs w:val="32"/>
        </w:rPr>
      </w:pPr>
      <w:r>
        <w:rPr>
          <w:rFonts w:hint="eastAsia" w:eastAsia="楷体_GB2312" w:cs="楷体_GB2312"/>
          <w:sz w:val="32"/>
          <w:szCs w:val="32"/>
        </w:rPr>
        <w:t>（一）存在的问题</w:t>
      </w:r>
    </w:p>
    <w:p>
      <w:pPr>
        <w:widowControl/>
        <w:spacing w:line="500" w:lineRule="exact"/>
        <w:ind w:firstLine="645"/>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预算制订缺乏和本单位各个股室沟通，导致预算不够准确，</w:t>
      </w:r>
      <w:r>
        <w:rPr>
          <w:rFonts w:hint="eastAsia" w:ascii="Times New Roman" w:hAnsi="Times New Roman" w:eastAsia="仿宋_GB2312" w:cs="Times New Roman"/>
          <w:kern w:val="2"/>
          <w:sz w:val="32"/>
          <w:szCs w:val="32"/>
          <w:lang w:val="en-US" w:eastAsia="zh-CN" w:bidi="ar-SA"/>
        </w:rPr>
        <w:t>项目支出预算调整过大</w:t>
      </w:r>
      <w:r>
        <w:rPr>
          <w:rFonts w:hint="eastAsia" w:ascii="Times New Roman" w:hAnsi="Times New Roman" w:cs="Times New Roman"/>
          <w:kern w:val="2"/>
          <w:sz w:val="32"/>
          <w:szCs w:val="32"/>
          <w:lang w:val="en-US" w:eastAsia="zh-CN" w:bidi="ar-SA"/>
        </w:rPr>
        <w:t>，超出年初预算</w:t>
      </w:r>
      <w:r>
        <w:rPr>
          <w:rFonts w:hint="eastAsia" w:ascii="Times New Roman" w:hAnsi="Times New Roman" w:eastAsia="仿宋_GB2312" w:cs="Times New Roman"/>
          <w:kern w:val="2"/>
          <w:sz w:val="32"/>
          <w:szCs w:val="32"/>
          <w:lang w:val="en-US" w:eastAsia="zh-CN" w:bidi="ar-SA"/>
        </w:rPr>
        <w:t>。</w:t>
      </w:r>
    </w:p>
    <w:p>
      <w:pPr>
        <w:pStyle w:val="12"/>
        <w:keepNext w:val="0"/>
        <w:keepLines w:val="0"/>
        <w:pageBreakBefore w:val="0"/>
        <w:widowControl w:val="0"/>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z w:val="32"/>
          <w:szCs w:val="32"/>
          <w:lang w:val="en-US" w:eastAsia="zh-CN"/>
        </w:rPr>
      </w:pPr>
      <w:r>
        <w:rPr>
          <w:sz w:val="30"/>
          <w:szCs w:val="30"/>
        </w:rPr>
        <w:t>2</w:t>
      </w:r>
      <w:r>
        <w:rPr>
          <w:rFonts w:hint="eastAsia"/>
          <w:sz w:val="30"/>
          <w:szCs w:val="30"/>
          <w:lang w:eastAsia="zh-CN"/>
        </w:rPr>
        <w:t>、</w:t>
      </w:r>
      <w:r>
        <w:rPr>
          <w:rFonts w:hint="eastAsia" w:ascii="Times New Roman" w:hAnsi="Times New Roman" w:eastAsia="仿宋_GB2312" w:cs="Times New Roman"/>
          <w:sz w:val="32"/>
          <w:szCs w:val="32"/>
          <w:lang w:val="en-US" w:eastAsia="zh-CN"/>
        </w:rPr>
        <w:t>预算管理缺乏科学的制度，导致预算工作不够严谨</w:t>
      </w:r>
      <w:r>
        <w:rPr>
          <w:rFonts w:hint="default" w:ascii="Times New Roman" w:hAnsi="Times New Roman" w:eastAsia="仿宋_GB2312" w:cs="Times New Roman"/>
          <w:sz w:val="32"/>
          <w:szCs w:val="32"/>
          <w:lang w:val="en-US" w:eastAsia="zh-CN"/>
        </w:rPr>
        <w:t>。</w:t>
      </w:r>
    </w:p>
    <w:p>
      <w:pPr>
        <w:pStyle w:val="12"/>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3、绩效业务工作开展过程中，制订相关绩效目标等指标时，不够科学完善。</w:t>
      </w:r>
    </w:p>
    <w:p>
      <w:pPr>
        <w:pStyle w:val="12"/>
        <w:numPr>
          <w:ilvl w:val="0"/>
          <w:numId w:val="2"/>
        </w:numPr>
        <w:spacing w:line="500" w:lineRule="exact"/>
        <w:ind w:firstLine="640" w:firstLineChars="200"/>
        <w:rPr>
          <w:rFonts w:eastAsia="楷体_GB2312"/>
        </w:rPr>
      </w:pPr>
      <w:r>
        <w:rPr>
          <w:rFonts w:hint="eastAsia" w:eastAsia="楷体_GB2312" w:cs="楷体_GB2312"/>
        </w:rPr>
        <w:t>原因分析</w:t>
      </w:r>
    </w:p>
    <w:p>
      <w:pPr>
        <w:pStyle w:val="12"/>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单位年初制定</w:t>
      </w:r>
      <w:r>
        <w:rPr>
          <w:rFonts w:hint="eastAsia" w:ascii="Times New Roman" w:hAnsi="Times New Roman" w:eastAsia="仿宋_GB2312" w:cs="Times New Roman"/>
          <w:sz w:val="32"/>
          <w:szCs w:val="32"/>
          <w:lang w:val="en-US" w:eastAsia="zh-CN"/>
        </w:rPr>
        <w:t>预算</w:t>
      </w:r>
      <w:r>
        <w:rPr>
          <w:rFonts w:hint="default" w:ascii="Times New Roman" w:hAnsi="Times New Roman" w:eastAsia="仿宋_GB2312" w:cs="Times New Roman"/>
          <w:sz w:val="32"/>
          <w:szCs w:val="32"/>
          <w:lang w:val="en-US" w:eastAsia="zh-CN"/>
        </w:rPr>
        <w:t>时考虑不全面，年中出现临时情况，</w:t>
      </w:r>
      <w:r>
        <w:rPr>
          <w:rFonts w:hint="eastAsia" w:ascii="Times New Roman" w:hAnsi="Times New Roman" w:eastAsia="仿宋_GB2312" w:cs="Times New Roman"/>
          <w:sz w:val="32"/>
          <w:szCs w:val="32"/>
          <w:lang w:val="en-US" w:eastAsia="zh-CN"/>
        </w:rPr>
        <w:t>部分专项资金年度工作计划确定较迟，指标下达时间较晚，发放补贴等情况，</w:t>
      </w:r>
      <w:r>
        <w:rPr>
          <w:rFonts w:hint="default" w:ascii="Times New Roman" w:hAnsi="Times New Roman" w:eastAsia="仿宋_GB2312" w:cs="Times New Roman"/>
          <w:sz w:val="32"/>
          <w:szCs w:val="32"/>
          <w:lang w:val="en-US" w:eastAsia="zh-CN"/>
        </w:rPr>
        <w:t>导致</w:t>
      </w:r>
      <w:r>
        <w:rPr>
          <w:rFonts w:hint="eastAsia" w:ascii="Times New Roman" w:hAnsi="Times New Roman" w:eastAsia="仿宋_GB2312" w:cs="Times New Roman"/>
          <w:sz w:val="32"/>
          <w:szCs w:val="32"/>
          <w:lang w:val="en-US" w:eastAsia="zh-CN"/>
        </w:rPr>
        <w:t>项目预算支出</w:t>
      </w:r>
      <w:r>
        <w:rPr>
          <w:rFonts w:hint="default"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，超过年初预算</w:t>
      </w:r>
      <w:r>
        <w:rPr>
          <w:rFonts w:hint="default" w:ascii="Times New Roman" w:hAnsi="Times New Roman" w:eastAsia="仿宋_GB2312" w:cs="Times New Roman"/>
          <w:sz w:val="32"/>
          <w:szCs w:val="32"/>
          <w:lang w:val="en-US" w:eastAsia="zh-CN"/>
        </w:rPr>
        <w:t>。</w:t>
      </w:r>
    </w:p>
    <w:p>
      <w:pPr>
        <w:pStyle w:val="12"/>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2、相关业务人员对绩效工作认识不足，相关业务不够熟悉，导致制订相关绩效目标指标时，不够科学。</w:t>
      </w:r>
    </w:p>
    <w:p>
      <w:pPr>
        <w:pStyle w:val="12"/>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3、绩效工作管理模式不够成熟，未能科学有序开展绩效相关工作。</w:t>
      </w:r>
    </w:p>
    <w:p>
      <w:pPr>
        <w:widowControl/>
        <w:spacing w:line="500" w:lineRule="exact"/>
        <w:ind w:firstLine="640" w:firstLineChars="200"/>
        <w:jc w:val="left"/>
        <w:rPr>
          <w:rFonts w:eastAsia="黑体"/>
          <w:sz w:val="32"/>
          <w:szCs w:val="32"/>
        </w:rPr>
      </w:pPr>
      <w:r>
        <w:rPr>
          <w:rFonts w:hint="eastAsia" w:eastAsia="黑体" w:cs="黑体"/>
          <w:sz w:val="32"/>
          <w:szCs w:val="32"/>
        </w:rPr>
        <w:t>八、下一步改进措施</w:t>
      </w:r>
    </w:p>
    <w:p>
      <w:pPr>
        <w:spacing w:line="560" w:lineRule="exact"/>
        <w:ind w:firstLine="640" w:firstLineChars="200"/>
        <w:outlineLvl w:val="1"/>
        <w:rPr>
          <w:rStyle w:val="16"/>
          <w:color w:val="000000"/>
          <w:sz w:val="32"/>
          <w:szCs w:val="32"/>
          <w:lang w:bidi="ar"/>
        </w:rPr>
      </w:pPr>
      <w:bookmarkStart w:id="0" w:name="_Toc819"/>
      <w:r>
        <w:rPr>
          <w:rStyle w:val="16"/>
          <w:color w:val="000000"/>
          <w:sz w:val="32"/>
          <w:szCs w:val="32"/>
          <w:lang w:bidi="ar"/>
        </w:rPr>
        <w:t>1.科学预算管理</w:t>
      </w:r>
      <w:bookmarkEnd w:id="0"/>
      <w:r>
        <w:rPr>
          <w:rStyle w:val="16"/>
          <w:color w:val="000000"/>
          <w:sz w:val="32"/>
          <w:szCs w:val="32"/>
          <w:lang w:bidi="ar"/>
        </w:rPr>
        <w:t>。压实绩效目标申报工作。预算支出绩效目标是绩效管理工作的起点，是进行单位自评与财政评价的依据。单位应高度重视绩效目标申报工作，组织全体工作人员认真学习绩效目标管理的政策文件，深入理解绩效目标填报的相关要求。年初整体支出绩效目标申报，因涉及单位履职范围内的各项工作、需单位各部门根据十四五部门规划和县委县政府的重点任务安排年度工作计划，共同制定科学合理的整体支出绩效目标。</w:t>
      </w:r>
    </w:p>
    <w:p>
      <w:pPr>
        <w:spacing w:line="560" w:lineRule="exact"/>
        <w:ind w:firstLine="640" w:firstLineChars="200"/>
        <w:outlineLvl w:val="1"/>
        <w:rPr>
          <w:rStyle w:val="16"/>
          <w:rFonts w:hint="eastAsia" w:eastAsia="仿宋_GB2312"/>
          <w:color w:val="000000"/>
          <w:sz w:val="32"/>
          <w:szCs w:val="32"/>
          <w:lang w:eastAsia="zh-CN" w:bidi="ar"/>
        </w:rPr>
      </w:pPr>
      <w:bookmarkStart w:id="1" w:name="_Toc9101"/>
      <w:r>
        <w:rPr>
          <w:rStyle w:val="16"/>
          <w:color w:val="000000"/>
          <w:sz w:val="32"/>
          <w:szCs w:val="32"/>
          <w:lang w:bidi="ar"/>
        </w:rPr>
        <w:t>2.规范财务管理</w:t>
      </w:r>
      <w:bookmarkEnd w:id="1"/>
      <w:r>
        <w:rPr>
          <w:rStyle w:val="16"/>
          <w:color w:val="000000"/>
          <w:sz w:val="32"/>
          <w:szCs w:val="32"/>
          <w:lang w:bidi="ar"/>
        </w:rPr>
        <w:t>。</w:t>
      </w:r>
      <w:r>
        <w:rPr>
          <w:rStyle w:val="16"/>
          <w:rFonts w:hint="eastAsia"/>
          <w:color w:val="000000"/>
          <w:sz w:val="32"/>
          <w:szCs w:val="32"/>
          <w:lang w:eastAsia="zh-CN" w:bidi="ar"/>
        </w:rPr>
        <w:t>一方面</w:t>
      </w:r>
      <w:r>
        <w:rPr>
          <w:rStyle w:val="16"/>
          <w:color w:val="000000"/>
          <w:sz w:val="32"/>
          <w:szCs w:val="32"/>
          <w:lang w:bidi="ar"/>
        </w:rPr>
        <w:t>提高会计信息质量。单位相关</w:t>
      </w:r>
      <w:r>
        <w:rPr>
          <w:rStyle w:val="16"/>
          <w:rFonts w:hint="eastAsia"/>
          <w:color w:val="000000"/>
          <w:sz w:val="32"/>
          <w:szCs w:val="32"/>
          <w:lang w:eastAsia="zh-CN" w:bidi="ar"/>
        </w:rPr>
        <w:t>业务</w:t>
      </w:r>
      <w:r>
        <w:rPr>
          <w:rStyle w:val="16"/>
          <w:color w:val="000000"/>
          <w:sz w:val="32"/>
          <w:szCs w:val="32"/>
          <w:lang w:bidi="ar"/>
        </w:rPr>
        <w:t>人员应加强</w:t>
      </w:r>
      <w:r>
        <w:rPr>
          <w:rStyle w:val="16"/>
          <w:rFonts w:hint="eastAsia"/>
          <w:color w:val="000000"/>
          <w:sz w:val="32"/>
          <w:szCs w:val="32"/>
          <w:lang w:eastAsia="zh-CN" w:bidi="ar"/>
        </w:rPr>
        <w:t>绩效、预算</w:t>
      </w:r>
      <w:r>
        <w:rPr>
          <w:rStyle w:val="16"/>
          <w:color w:val="000000"/>
          <w:sz w:val="32"/>
          <w:szCs w:val="32"/>
          <w:lang w:bidi="ar"/>
        </w:rPr>
        <w:t>的学习与培训，进一步提高专业能力，规范单位会计核算，提高会计信息准确性全面性。</w:t>
      </w:r>
      <w:r>
        <w:rPr>
          <w:rStyle w:val="16"/>
          <w:rFonts w:hint="eastAsia"/>
          <w:color w:val="000000"/>
          <w:sz w:val="32"/>
          <w:szCs w:val="32"/>
          <w:lang w:eastAsia="zh-CN" w:bidi="ar"/>
        </w:rPr>
        <w:t>另一方面积极和各股室沟通，组织各股室相关人员开展预算会议，共同商量各个项目预算，提高预算的准确性，更加完善预算工作。</w:t>
      </w:r>
    </w:p>
    <w:p>
      <w:pPr>
        <w:widowControl/>
        <w:spacing w:line="500" w:lineRule="exact"/>
        <w:ind w:firstLine="645"/>
        <w:jc w:val="left"/>
        <w:rPr>
          <w:rFonts w:eastAsia="黑体"/>
          <w:sz w:val="32"/>
          <w:szCs w:val="32"/>
        </w:rPr>
      </w:pPr>
      <w:r>
        <w:rPr>
          <w:rFonts w:hint="eastAsia" w:eastAsia="黑体" w:cs="黑体"/>
          <w:sz w:val="32"/>
          <w:szCs w:val="32"/>
        </w:rPr>
        <w:t>九、部门整体支出绩效自评结果拟应用和公开情况</w:t>
      </w:r>
    </w:p>
    <w:p>
      <w:pPr>
        <w:spacing w:line="560" w:lineRule="exact"/>
        <w:ind w:firstLine="640" w:firstLineChars="200"/>
        <w:rPr>
          <w:sz w:val="32"/>
          <w:szCs w:val="32"/>
        </w:rPr>
      </w:pPr>
      <w:r>
        <w:rPr>
          <w:sz w:val="32"/>
          <w:szCs w:val="32"/>
        </w:rPr>
        <w:t>202</w:t>
      </w:r>
      <w:r>
        <w:rPr>
          <w:rFonts w:hint="eastAsia"/>
          <w:sz w:val="32"/>
          <w:szCs w:val="32"/>
        </w:rPr>
        <w:t>2</w:t>
      </w:r>
      <w:r>
        <w:rPr>
          <w:sz w:val="32"/>
          <w:szCs w:val="32"/>
        </w:rPr>
        <w:t>年</w:t>
      </w:r>
      <w:r>
        <w:rPr>
          <w:rStyle w:val="16"/>
          <w:sz w:val="32"/>
          <w:szCs w:val="32"/>
          <w:lang w:bidi="ar"/>
        </w:rPr>
        <w:t>桃源县住建局</w:t>
      </w:r>
      <w:r>
        <w:rPr>
          <w:sz w:val="32"/>
          <w:szCs w:val="32"/>
        </w:rPr>
        <w:t>部门（单位）整体支出绩效自评9</w:t>
      </w:r>
      <w:r>
        <w:rPr>
          <w:rFonts w:hint="eastAsia"/>
          <w:sz w:val="32"/>
          <w:szCs w:val="32"/>
        </w:rPr>
        <w:t>8</w:t>
      </w:r>
      <w:r>
        <w:rPr>
          <w:sz w:val="32"/>
          <w:szCs w:val="32"/>
        </w:rPr>
        <w:t>分，自评结果将在公开网站中对外公开，接受社会监督。对绩效自评工作中发现的问题及时整改，优化部门管理，进一步提升单位工作效能和履责效益。</w:t>
      </w:r>
    </w:p>
    <w:p>
      <w:pPr>
        <w:widowControl/>
        <w:spacing w:line="500" w:lineRule="exact"/>
        <w:ind w:firstLine="645"/>
        <w:jc w:val="left"/>
        <w:rPr>
          <w:rFonts w:eastAsia="黑体"/>
          <w:sz w:val="32"/>
          <w:szCs w:val="32"/>
        </w:rPr>
      </w:pPr>
      <w:r>
        <w:rPr>
          <w:rFonts w:hint="eastAsia" w:eastAsia="黑体" w:cs="黑体"/>
          <w:sz w:val="32"/>
          <w:szCs w:val="32"/>
        </w:rPr>
        <w:t>十、其他需要说明的情况</w:t>
      </w:r>
    </w:p>
    <w:p>
      <w:pPr>
        <w:widowControl/>
        <w:spacing w:line="500" w:lineRule="exact"/>
        <w:ind w:firstLine="645"/>
        <w:jc w:val="left"/>
        <w:rPr>
          <w:sz w:val="30"/>
          <w:szCs w:val="30"/>
        </w:rPr>
      </w:pPr>
      <w:r>
        <w:rPr>
          <w:rFonts w:hint="eastAsia" w:cs="仿宋_GB2312"/>
          <w:sz w:val="30"/>
          <w:szCs w:val="30"/>
        </w:rPr>
        <w:t>因单位二级机构决算数据未批复，本报告数据未包含二级机构财务数据。</w:t>
      </w:r>
    </w:p>
    <w:p>
      <w:pPr>
        <w:pStyle w:val="12"/>
        <w:spacing w:line="500" w:lineRule="exact"/>
        <w:rPr>
          <w:sz w:val="30"/>
          <w:szCs w:val="30"/>
        </w:rPr>
      </w:pPr>
    </w:p>
    <w:p>
      <w:pPr>
        <w:pStyle w:val="12"/>
        <w:spacing w:line="500" w:lineRule="exact"/>
        <w:rPr>
          <w:sz w:val="30"/>
          <w:szCs w:val="30"/>
        </w:rPr>
      </w:pPr>
    </w:p>
    <w:p>
      <w:pPr>
        <w:spacing w:line="560" w:lineRule="exact"/>
        <w:ind w:firstLine="640" w:firstLineChars="200"/>
        <w:rPr>
          <w:sz w:val="32"/>
          <w:szCs w:val="32"/>
        </w:rPr>
      </w:pPr>
      <w:r>
        <w:rPr>
          <w:sz w:val="32"/>
          <w:szCs w:val="32"/>
        </w:rPr>
        <w:t>附件：1. 部门整体支出绩效评价基础数据表</w:t>
      </w:r>
    </w:p>
    <w:p>
      <w:pPr>
        <w:spacing w:line="560" w:lineRule="exact"/>
        <w:ind w:firstLine="1600" w:firstLineChars="500"/>
        <w:rPr>
          <w:sz w:val="32"/>
          <w:szCs w:val="32"/>
        </w:rPr>
      </w:pPr>
      <w:r>
        <w:rPr>
          <w:sz w:val="32"/>
          <w:szCs w:val="32"/>
        </w:rPr>
        <w:t>2. 部门整体支出绩效自评表</w:t>
      </w:r>
    </w:p>
    <w:p>
      <w:pPr>
        <w:spacing w:line="500" w:lineRule="exact"/>
      </w:pPr>
    </w:p>
    <w:p>
      <w:pPr>
        <w:spacing w:line="500" w:lineRule="exact"/>
      </w:pPr>
      <w:r>
        <w:t xml:space="preserve">    </w:t>
      </w:r>
    </w:p>
    <w:p>
      <w:pPr>
        <w:widowControl/>
        <w:spacing w:line="500" w:lineRule="exact"/>
        <w:ind w:firstLine="645"/>
        <w:jc w:val="left"/>
        <w:rPr>
          <w:sz w:val="30"/>
          <w:szCs w:val="30"/>
        </w:rPr>
      </w:pPr>
    </w:p>
    <w:p>
      <w:pPr>
        <w:pStyle w:val="12"/>
        <w:spacing w:line="500" w:lineRule="exact"/>
        <w:rPr>
          <w:rFonts w:eastAsia="仿宋_GB2312"/>
          <w:sz w:val="30"/>
          <w:szCs w:val="30"/>
        </w:rPr>
      </w:pPr>
    </w:p>
    <w:p>
      <w:pPr>
        <w:pStyle w:val="12"/>
        <w:spacing w:line="500" w:lineRule="exact"/>
        <w:rPr>
          <w:rFonts w:eastAsia="仿宋_GB2312"/>
          <w:sz w:val="30"/>
          <w:szCs w:val="30"/>
        </w:rPr>
      </w:pPr>
    </w:p>
    <w:p>
      <w:pPr>
        <w:widowControl/>
        <w:spacing w:line="500" w:lineRule="exact"/>
        <w:ind w:firstLine="645"/>
        <w:jc w:val="right"/>
        <w:rPr>
          <w:sz w:val="30"/>
          <w:szCs w:val="30"/>
        </w:rPr>
      </w:pPr>
      <w:r>
        <w:rPr>
          <w:rFonts w:hint="eastAsia"/>
          <w:sz w:val="30"/>
          <w:szCs w:val="30"/>
        </w:rPr>
        <w:t>桃源县住房和城乡建设局</w:t>
      </w:r>
    </w:p>
    <w:p>
      <w:pPr>
        <w:widowControl/>
        <w:spacing w:line="500" w:lineRule="exact"/>
        <w:ind w:firstLine="645"/>
        <w:jc w:val="right"/>
        <w:rPr>
          <w:sz w:val="30"/>
          <w:szCs w:val="30"/>
        </w:rPr>
      </w:pPr>
      <w:r>
        <w:rPr>
          <w:sz w:val="30"/>
          <w:szCs w:val="30"/>
        </w:rPr>
        <w:t>202</w:t>
      </w:r>
      <w:r>
        <w:rPr>
          <w:rFonts w:hint="eastAsia"/>
          <w:sz w:val="30"/>
          <w:szCs w:val="30"/>
        </w:rPr>
        <w:t>3</w:t>
      </w:r>
      <w:r>
        <w:rPr>
          <w:rFonts w:hint="eastAsia" w:cs="仿宋_GB2312"/>
          <w:sz w:val="30"/>
          <w:szCs w:val="30"/>
        </w:rPr>
        <w:t>年</w:t>
      </w:r>
      <w:r>
        <w:rPr>
          <w:rFonts w:hint="eastAsia"/>
          <w:sz w:val="30"/>
          <w:szCs w:val="30"/>
        </w:rPr>
        <w:t>9</w:t>
      </w:r>
      <w:r>
        <w:rPr>
          <w:rFonts w:hint="eastAsia" w:cs="仿宋_GB2312"/>
          <w:sz w:val="30"/>
          <w:szCs w:val="30"/>
        </w:rPr>
        <w:t>月</w:t>
      </w:r>
      <w:r>
        <w:rPr>
          <w:sz w:val="30"/>
          <w:szCs w:val="30"/>
        </w:rPr>
        <w:t>2</w:t>
      </w:r>
      <w:r>
        <w:rPr>
          <w:rFonts w:hint="eastAsia"/>
          <w:sz w:val="30"/>
          <w:szCs w:val="30"/>
        </w:rPr>
        <w:t>6</w:t>
      </w:r>
      <w:r>
        <w:rPr>
          <w:rFonts w:hint="eastAsia" w:cs="仿宋_GB2312"/>
          <w:sz w:val="30"/>
          <w:szCs w:val="30"/>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Nimbus Roman No9 L">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18</w: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E77E36D8"/>
    <w:multiLevelType w:val="singleLevel"/>
    <w:tmpl w:val="E77E36D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ZmQ5YWY4ZGFjNGJjY2VkZDBlYTMwNDNlMDUxYjAifQ=="/>
  </w:docVars>
  <w:rsids>
    <w:rsidRoot w:val="D7F5C6E8"/>
    <w:rsid w:val="001415C9"/>
    <w:rsid w:val="001B55C7"/>
    <w:rsid w:val="004B0B43"/>
    <w:rsid w:val="005E0FC8"/>
    <w:rsid w:val="0067612B"/>
    <w:rsid w:val="0098274A"/>
    <w:rsid w:val="00AF68E9"/>
    <w:rsid w:val="00D8462A"/>
    <w:rsid w:val="00DD768D"/>
    <w:rsid w:val="00EA1FD4"/>
    <w:rsid w:val="00F9223E"/>
    <w:rsid w:val="00FE30B0"/>
    <w:rsid w:val="06C905A4"/>
    <w:rsid w:val="0B5404DC"/>
    <w:rsid w:val="0DD90D3A"/>
    <w:rsid w:val="1D8A7671"/>
    <w:rsid w:val="1EF714FC"/>
    <w:rsid w:val="1EFD53CA"/>
    <w:rsid w:val="22DD2D2C"/>
    <w:rsid w:val="235C1499"/>
    <w:rsid w:val="27703055"/>
    <w:rsid w:val="30A12502"/>
    <w:rsid w:val="321E2D8E"/>
    <w:rsid w:val="35973B40"/>
    <w:rsid w:val="37E58B0E"/>
    <w:rsid w:val="38104D2C"/>
    <w:rsid w:val="3ABE1FBB"/>
    <w:rsid w:val="3FFD445E"/>
    <w:rsid w:val="40292E1A"/>
    <w:rsid w:val="4A2762B8"/>
    <w:rsid w:val="4DD74506"/>
    <w:rsid w:val="53C6520D"/>
    <w:rsid w:val="57BDA83F"/>
    <w:rsid w:val="5DD4582B"/>
    <w:rsid w:val="62391B1E"/>
    <w:rsid w:val="63454395"/>
    <w:rsid w:val="65FB38DF"/>
    <w:rsid w:val="666E5614"/>
    <w:rsid w:val="671F0714"/>
    <w:rsid w:val="677FA283"/>
    <w:rsid w:val="6CAC32DB"/>
    <w:rsid w:val="6DE433D5"/>
    <w:rsid w:val="6FD150C3"/>
    <w:rsid w:val="6FFB3938"/>
    <w:rsid w:val="733D355C"/>
    <w:rsid w:val="73BB10EE"/>
    <w:rsid w:val="73DC378F"/>
    <w:rsid w:val="73EFEEE1"/>
    <w:rsid w:val="73FF14E9"/>
    <w:rsid w:val="75EFACF8"/>
    <w:rsid w:val="766E0C8E"/>
    <w:rsid w:val="76FFF031"/>
    <w:rsid w:val="77DFCB2B"/>
    <w:rsid w:val="79EFB67C"/>
    <w:rsid w:val="7B9FD535"/>
    <w:rsid w:val="7CFF7E7A"/>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after="120"/>
    </w:pPr>
    <w:rPr>
      <w:rFonts w:eastAsia="宋体"/>
      <w:sz w:val="32"/>
      <w:szCs w:val="24"/>
    </w:rPr>
  </w:style>
  <w:style w:type="paragraph" w:styleId="3">
    <w:name w:val="toc 5"/>
    <w:basedOn w:val="1"/>
    <w:next w:val="1"/>
    <w:semiHidden/>
    <w:qFormat/>
    <w:uiPriority w:val="0"/>
    <w:pPr>
      <w:ind w:left="1680" w:leftChars="800"/>
    </w:pPr>
  </w:style>
  <w:style w:type="paragraph" w:styleId="4">
    <w:name w:val="index 5"/>
    <w:basedOn w:val="1"/>
    <w:next w:val="1"/>
    <w:qFormat/>
    <w:uiPriority w:val="99"/>
    <w:pPr>
      <w:ind w:left="798" w:leftChars="380"/>
    </w:pPr>
    <w:rPr>
      <w:rFonts w:ascii="楷体" w:hAnsi="楷体" w:eastAsia="楷体"/>
      <w:sz w:val="32"/>
      <w:szCs w:val="32"/>
    </w:rPr>
  </w:style>
  <w:style w:type="paragraph" w:styleId="5">
    <w:name w:val="footer"/>
    <w:basedOn w:val="1"/>
    <w:next w:val="4"/>
    <w:link w:val="13"/>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locked/>
    <w:uiPriority w:val="0"/>
    <w:pPr>
      <w:jc w:val="center"/>
      <w:outlineLvl w:val="0"/>
    </w:pPr>
    <w:rPr>
      <w:rFonts w:ascii="Arial" w:hAnsi="Arial" w:cs="Arial"/>
      <w:b/>
      <w:bCs/>
      <w:sz w:val="32"/>
      <w:szCs w:val="32"/>
    </w:rPr>
  </w:style>
  <w:style w:type="character" w:styleId="10">
    <w:name w:val="page number"/>
    <w:basedOn w:val="9"/>
    <w:qFormat/>
    <w:uiPriority w:val="99"/>
  </w:style>
  <w:style w:type="paragraph" w:customStyle="1" w:styleId="1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2">
    <w:name w:val="BodyText"/>
    <w:basedOn w:val="1"/>
    <w:qFormat/>
    <w:uiPriority w:val="99"/>
    <w:pPr>
      <w:spacing w:after="120"/>
      <w:textAlignment w:val="baseline"/>
    </w:pPr>
    <w:rPr>
      <w:rFonts w:eastAsia="宋体"/>
      <w:sz w:val="32"/>
      <w:szCs w:val="32"/>
    </w:rPr>
  </w:style>
  <w:style w:type="character" w:customStyle="1" w:styleId="13">
    <w:name w:val="页脚 Char"/>
    <w:basedOn w:val="9"/>
    <w:link w:val="5"/>
    <w:semiHidden/>
    <w:qFormat/>
    <w:uiPriority w:val="99"/>
    <w:rPr>
      <w:rFonts w:eastAsia="仿宋_GB2312"/>
      <w:sz w:val="18"/>
      <w:szCs w:val="18"/>
    </w:rPr>
  </w:style>
  <w:style w:type="paragraph" w:styleId="14">
    <w:name w:val="List Paragraph"/>
    <w:basedOn w:val="1"/>
    <w:qFormat/>
    <w:uiPriority w:val="99"/>
    <w:pPr>
      <w:ind w:firstLine="420" w:firstLineChars="200"/>
    </w:pPr>
    <w:rPr>
      <w:rFonts w:ascii="Calibri" w:hAnsi="Calibri" w:cs="Calibri"/>
    </w:rPr>
  </w:style>
  <w:style w:type="character" w:customStyle="1" w:styleId="15">
    <w:name w:val="页眉 Char"/>
    <w:basedOn w:val="9"/>
    <w:link w:val="6"/>
    <w:qFormat/>
    <w:locked/>
    <w:uiPriority w:val="99"/>
    <w:rPr>
      <w:rFonts w:eastAsia="仿宋_GB2312"/>
      <w:kern w:val="2"/>
      <w:sz w:val="18"/>
      <w:szCs w:val="18"/>
    </w:rPr>
  </w:style>
  <w:style w:type="character" w:customStyle="1" w:styleId="16">
    <w:name w:val="NormalCharact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天晟网络</Company>
  <Pages>20</Pages>
  <Words>1548</Words>
  <Characters>8824</Characters>
  <Lines>73</Lines>
  <Paragraphs>20</Paragraphs>
  <TotalTime>42</TotalTime>
  <ScaleCrop>false</ScaleCrop>
  <LinksUpToDate>false</LinksUpToDate>
  <CharactersWithSpaces>10352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郭芮含</cp:lastModifiedBy>
  <cp:lastPrinted>2022-09-05T08:06:00Z</cp:lastPrinted>
  <dcterms:modified xsi:type="dcterms:W3CDTF">2023-12-06T02:03:25Z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2DA4B437053544DB8527E085C56C7C1D_13</vt:lpwstr>
  </property>
</Properties>
</file>