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spacing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  <w:lang w:val="en-US" w:eastAsia="zh-CN"/>
        </w:rPr>
        <w:t>2</w:t>
      </w:r>
      <w:r>
        <w:rPr>
          <w:rFonts w:hint="eastAsia" w:eastAsia="方正小标宋_GBK" w:cs="方正小标宋_GBK"/>
          <w:color w:val="000000"/>
          <w:sz w:val="36"/>
          <w:szCs w:val="36"/>
        </w:rPr>
        <w:t>年度部门整体支出绩效自评表</w:t>
      </w:r>
    </w:p>
    <w:tbl>
      <w:tblPr>
        <w:tblStyle w:val="5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34"/>
        <w:gridCol w:w="854"/>
        <w:gridCol w:w="736"/>
        <w:gridCol w:w="170"/>
        <w:gridCol w:w="1006"/>
        <w:gridCol w:w="1153"/>
        <w:gridCol w:w="709"/>
        <w:gridCol w:w="878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预算单位名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称</w:t>
            </w:r>
          </w:p>
        </w:tc>
        <w:tc>
          <w:tcPr>
            <w:tcW w:w="9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桃源县国资局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算申请</w:t>
            </w:r>
            <w:r>
              <w:rPr>
                <w:rFonts w:ascii="黑体" w:hAnsi="黑体" w:eastAsia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上年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全年预算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1271.75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highlight w:val="none"/>
                <w:lang w:val="en-US" w:eastAsia="zh-CN"/>
              </w:rPr>
              <w:t>606.39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highlight w:val="none"/>
                <w:lang w:val="en-US" w:eastAsia="zh-CN"/>
              </w:rPr>
              <w:t>606.39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按收入性质分：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1271.75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按支出性质分：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1271.75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一般公共预算：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424.45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1261.75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纳入专户管理的非税收入拨款：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其他资金：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805.3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6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6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、处置闲置常规资产增收；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、加强资源性资产开发管理增收；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、规范经营性资产管理增收；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、深化国企国资改革增收；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、狠抓作风建设保障增收。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按照预期目标完成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实际完成值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50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监管国资企业数量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7家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7家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监管企业绩效考核次数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≥1次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专项检查或督导工作次数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≥1次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6次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出租资产宗数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30宗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30宗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处置资产宗数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3宗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6宗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资产管理审核汇总次数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单位正常运转率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党建考核达标率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县属企业监管覆盖率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问题交办整改率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资产招租处置程序规范率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资产管理审核汇总程序到位率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各项工作完成及时率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基本支出预算控制额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1261.75万元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600.38万元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支出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预算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控制额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</w:rPr>
              <w:t>万元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/>
                <w:sz w:val="20"/>
                <w:szCs w:val="20"/>
                <w:highlight w:val="none"/>
                <w:lang w:val="en-US" w:eastAsia="zh-CN"/>
              </w:rPr>
              <w:t>6.01</w:t>
            </w: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</w:rPr>
              <w:t>万元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成本规范合理率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非税收入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≥170万元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170万元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监管企业年度利润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≥3630万元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3630万元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国有资产利用率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国有资产安全完整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保障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保障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国有资产管理水平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提升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有待提升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国有资产价值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保值增值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保值增值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社会公众或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社会公众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监管企业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陈琴</w:t>
      </w:r>
      <w:r>
        <w:rPr>
          <w:rFonts w:ascii="仿宋" w:hAnsi="仿宋" w:eastAsia="仿宋" w:cs="仿宋"/>
          <w:sz w:val="22"/>
          <w:szCs w:val="22"/>
        </w:rPr>
        <w:t xml:space="preserve">                               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2023年7月12日</w:t>
      </w:r>
      <w:r>
        <w:rPr>
          <w:rFonts w:ascii="仿宋" w:hAnsi="仿宋" w:eastAsia="仿宋" w:cs="仿宋"/>
          <w:sz w:val="22"/>
          <w:szCs w:val="22"/>
        </w:rPr>
        <w:t xml:space="preserve">   </w:t>
      </w:r>
      <w:bookmarkStart w:id="0" w:name="_GoBack"/>
      <w:bookmarkEnd w:id="0"/>
      <w:r>
        <w:rPr>
          <w:rFonts w:ascii="仿宋" w:hAnsi="仿宋" w:eastAsia="仿宋" w:cs="仿宋"/>
          <w:sz w:val="22"/>
          <w:szCs w:val="22"/>
        </w:rPr>
        <w:t xml:space="preserve"> 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15115720287</w:t>
      </w:r>
      <w:r>
        <w:rPr>
          <w:rFonts w:ascii="仿宋" w:hAnsi="仿宋" w:eastAsia="仿宋" w:cs="仿宋"/>
          <w:sz w:val="22"/>
          <w:szCs w:val="22"/>
        </w:rPr>
        <w:t xml:space="preserve">                            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刘亚敏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1Y2RjMmQ4NzJlZjQ4ODkyMjc4YTczMTc4M2VjZTMifQ=="/>
  </w:docVars>
  <w:rsids>
    <w:rsidRoot w:val="D7F5C6E8"/>
    <w:rsid w:val="001113BD"/>
    <w:rsid w:val="001F2DDB"/>
    <w:rsid w:val="00201658"/>
    <w:rsid w:val="002523C7"/>
    <w:rsid w:val="004D67E2"/>
    <w:rsid w:val="00744426"/>
    <w:rsid w:val="007533C6"/>
    <w:rsid w:val="007C2CB1"/>
    <w:rsid w:val="00800841"/>
    <w:rsid w:val="008A1E1E"/>
    <w:rsid w:val="00BA5FD5"/>
    <w:rsid w:val="00CA2F98"/>
    <w:rsid w:val="00D10C2F"/>
    <w:rsid w:val="00D418F8"/>
    <w:rsid w:val="02B44B23"/>
    <w:rsid w:val="08142BF8"/>
    <w:rsid w:val="10E75D27"/>
    <w:rsid w:val="18302394"/>
    <w:rsid w:val="1B3F16C5"/>
    <w:rsid w:val="1D8159E1"/>
    <w:rsid w:val="227F104B"/>
    <w:rsid w:val="22A437EA"/>
    <w:rsid w:val="23C8742F"/>
    <w:rsid w:val="2C9C1CBC"/>
    <w:rsid w:val="2C9D5C03"/>
    <w:rsid w:val="2F777868"/>
    <w:rsid w:val="33C212A3"/>
    <w:rsid w:val="36E2640E"/>
    <w:rsid w:val="39A127EB"/>
    <w:rsid w:val="3B52273C"/>
    <w:rsid w:val="3BFF3B3D"/>
    <w:rsid w:val="3D08FDE9"/>
    <w:rsid w:val="3FF04570"/>
    <w:rsid w:val="41CC582F"/>
    <w:rsid w:val="444A3956"/>
    <w:rsid w:val="44780FD8"/>
    <w:rsid w:val="47013507"/>
    <w:rsid w:val="48106638"/>
    <w:rsid w:val="4B295151"/>
    <w:rsid w:val="4BED6A2E"/>
    <w:rsid w:val="4C381FB4"/>
    <w:rsid w:val="4E9A4412"/>
    <w:rsid w:val="4FD35E51"/>
    <w:rsid w:val="53C21952"/>
    <w:rsid w:val="547D286E"/>
    <w:rsid w:val="5D1D16D8"/>
    <w:rsid w:val="5FE84E0C"/>
    <w:rsid w:val="63D517F1"/>
    <w:rsid w:val="6AF4E76D"/>
    <w:rsid w:val="6F167D87"/>
    <w:rsid w:val="6FBDEB47"/>
    <w:rsid w:val="6FE763C5"/>
    <w:rsid w:val="71FA6FD4"/>
    <w:rsid w:val="73D34F55"/>
    <w:rsid w:val="7405773C"/>
    <w:rsid w:val="75EAFD34"/>
    <w:rsid w:val="766C59F7"/>
    <w:rsid w:val="777AF532"/>
    <w:rsid w:val="79F9990B"/>
    <w:rsid w:val="7BFEA0C4"/>
    <w:rsid w:val="7D9B6D1B"/>
    <w:rsid w:val="7DEEB24C"/>
    <w:rsid w:val="7FFFD822"/>
    <w:rsid w:val="9F7549F5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  <w:textAlignment w:val="baseline"/>
    </w:pPr>
    <w:rPr>
      <w:rFonts w:eastAsia="宋体"/>
      <w:sz w:val="32"/>
      <w:szCs w:val="3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Footer Char"/>
    <w:basedOn w:val="6"/>
    <w:link w:val="3"/>
    <w:semiHidden/>
    <w:qFormat/>
    <w:locked/>
    <w:uiPriority w:val="99"/>
    <w:rPr>
      <w:rFonts w:eastAsia="仿宋_GB231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0">
    <w:name w:val="Header Char"/>
    <w:basedOn w:val="6"/>
    <w:link w:val="4"/>
    <w:qFormat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3</Pages>
  <Words>384</Words>
  <Characters>2189</Characters>
  <Lines>0</Lines>
  <Paragraphs>0</Paragraphs>
  <TotalTime>15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翦文芳</cp:lastModifiedBy>
  <cp:lastPrinted>2022-03-04T15:33:00Z</cp:lastPrinted>
  <dcterms:modified xsi:type="dcterms:W3CDTF">2023-12-06T07:21:34Z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A1CC6D732774435F81B6E5060EF5CE45</vt:lpwstr>
  </property>
</Properties>
</file>