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sz w:val="32"/>
          <w:szCs w:val="32"/>
          <w:lang w:eastAsia="zh-CN"/>
        </w:rPr>
      </w:pPr>
    </w:p>
    <w:p>
      <w:pPr>
        <w:spacing w:line="600" w:lineRule="exact"/>
        <w:rPr>
          <w:rFonts w:eastAsia="黑体"/>
          <w:sz w:val="32"/>
          <w:szCs w:val="32"/>
        </w:rPr>
      </w:pPr>
    </w:p>
    <w:p>
      <w:pPr>
        <w:spacing w:line="600" w:lineRule="exact"/>
        <w:rPr>
          <w:rFonts w:eastAsia="黑体"/>
          <w:sz w:val="32"/>
          <w:szCs w:val="32"/>
        </w:rPr>
      </w:pPr>
    </w:p>
    <w:p>
      <w:pPr>
        <w:jc w:val="center"/>
        <w:rPr>
          <w:rFonts w:eastAsia="方正小标宋_GBK"/>
          <w:sz w:val="52"/>
          <w:szCs w:val="52"/>
        </w:rPr>
      </w:pPr>
      <w:r>
        <w:rPr>
          <w:rFonts w:eastAsia="方正小标宋_GBK"/>
          <w:sz w:val="52"/>
          <w:szCs w:val="52"/>
        </w:rPr>
        <w:t>202</w:t>
      </w:r>
      <w:r>
        <w:rPr>
          <w:rFonts w:hint="eastAsia" w:eastAsia="方正小标宋_GBK"/>
          <w:sz w:val="52"/>
          <w:szCs w:val="52"/>
          <w:lang w:val="en-US" w:eastAsia="zh-CN"/>
        </w:rPr>
        <w:t>2</w:t>
      </w:r>
      <w:r>
        <w:rPr>
          <w:rFonts w:hint="eastAsia" w:eastAsia="方正小标宋_GBK" w:cs="方正小标宋_GBK"/>
          <w:sz w:val="52"/>
          <w:szCs w:val="52"/>
        </w:rPr>
        <w:t>年度</w:t>
      </w:r>
      <w:r>
        <w:rPr>
          <w:rFonts w:hint="eastAsia" w:eastAsia="方正小标宋_GBK" w:cs="方正小标宋_GBK"/>
          <w:sz w:val="52"/>
          <w:szCs w:val="52"/>
          <w:lang w:eastAsia="zh-CN"/>
        </w:rPr>
        <w:t>桃源县统计</w:t>
      </w:r>
      <w:r>
        <w:rPr>
          <w:rFonts w:hint="eastAsia" w:eastAsia="方正小标宋_GBK" w:cs="方正小标宋_GBK"/>
          <w:sz w:val="52"/>
          <w:szCs w:val="52"/>
        </w:rPr>
        <w:t>局整体支出</w:t>
      </w:r>
    </w:p>
    <w:p>
      <w:pPr>
        <w:jc w:val="center"/>
        <w:rPr>
          <w:rFonts w:eastAsia="方正小标宋_GBK"/>
          <w:sz w:val="52"/>
          <w:szCs w:val="52"/>
        </w:rPr>
      </w:pPr>
      <w:r>
        <w:rPr>
          <w:rFonts w:hint="eastAsia" w:eastAsia="方正小标宋_GBK" w:cs="方正小标宋_GBK"/>
          <w:sz w:val="52"/>
          <w:szCs w:val="52"/>
        </w:rPr>
        <w:t>绩效自评报告</w:t>
      </w:r>
    </w:p>
    <w:p>
      <w:pPr>
        <w:jc w:val="center"/>
        <w:rPr>
          <w:rFonts w:eastAsia="方正小标宋_GBK"/>
          <w:b/>
          <w:bCs/>
          <w:sz w:val="52"/>
          <w:szCs w:val="5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spacing w:line="600" w:lineRule="exact"/>
        <w:ind w:firstLine="1920" w:firstLineChars="600"/>
        <w:rPr>
          <w:rFonts w:hint="eastAsia" w:eastAsia="仿宋"/>
          <w:sz w:val="32"/>
          <w:szCs w:val="32"/>
          <w:u w:val="single"/>
          <w:lang w:eastAsia="zh-CN"/>
        </w:rPr>
      </w:pPr>
      <w:r>
        <w:rPr>
          <w:rFonts w:hint="eastAsia" w:eastAsia="仿宋" w:cs="仿宋"/>
          <w:sz w:val="32"/>
          <w:szCs w:val="32"/>
        </w:rPr>
        <w:t>单位名称：</w:t>
      </w:r>
      <w:r>
        <w:rPr>
          <w:rFonts w:hint="eastAsia" w:eastAsia="仿宋"/>
          <w:sz w:val="32"/>
          <w:szCs w:val="32"/>
          <w:lang w:eastAsia="zh-CN"/>
        </w:rPr>
        <w:t>桃源县统计局</w:t>
      </w:r>
    </w:p>
    <w:p>
      <w:pPr>
        <w:spacing w:line="600" w:lineRule="exact"/>
        <w:rPr>
          <w:rFonts w:eastAsia="仿宋"/>
          <w:sz w:val="32"/>
          <w:szCs w:val="32"/>
        </w:rPr>
      </w:pPr>
      <w:r>
        <w:rPr>
          <w:rFonts w:hint="eastAsia" w:eastAsia="仿宋"/>
          <w:sz w:val="32"/>
          <w:szCs w:val="32"/>
          <w:lang w:eastAsia="zh-CN"/>
        </w:rPr>
        <w:t>　　　　　</w:t>
      </w:r>
    </w:p>
    <w:p>
      <w:pPr>
        <w:spacing w:line="560" w:lineRule="exact"/>
        <w:rPr>
          <w:rFonts w:eastAsia="方正小标宋_GBK"/>
          <w:sz w:val="44"/>
          <w:szCs w:val="44"/>
        </w:rPr>
      </w:pPr>
    </w:p>
    <w:p>
      <w:pPr>
        <w:spacing w:line="560" w:lineRule="exact"/>
        <w:rPr>
          <w:rFonts w:eastAsia="方正小标宋_GBK"/>
          <w:sz w:val="44"/>
          <w:szCs w:val="44"/>
        </w:rPr>
      </w:pPr>
    </w:p>
    <w:p>
      <w:pPr>
        <w:spacing w:line="560" w:lineRule="exact"/>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2</w:t>
      </w:r>
      <w:r>
        <w:rPr>
          <w:rFonts w:hint="eastAsia" w:eastAsia="方正小标宋_GBK" w:cs="方正小标宋_GBK"/>
          <w:sz w:val="44"/>
          <w:szCs w:val="44"/>
        </w:rPr>
        <w:t>年度</w:t>
      </w:r>
      <w:r>
        <w:rPr>
          <w:rFonts w:hint="eastAsia" w:eastAsia="方正小标宋_GBK"/>
          <w:sz w:val="44"/>
          <w:szCs w:val="44"/>
          <w:lang w:eastAsia="zh-CN"/>
        </w:rPr>
        <w:t>桃源县统计</w:t>
      </w:r>
      <w:r>
        <w:rPr>
          <w:rFonts w:hint="eastAsia" w:eastAsia="方正小标宋_GBK" w:cs="方正小标宋_GBK"/>
          <w:sz w:val="44"/>
          <w:szCs w:val="44"/>
        </w:rPr>
        <w:t>局整体支出</w:t>
      </w:r>
    </w:p>
    <w:p>
      <w:pPr>
        <w:spacing w:line="560" w:lineRule="exact"/>
        <w:jc w:val="center"/>
        <w:rPr>
          <w:rFonts w:eastAsia="方正小标宋_GBK"/>
          <w:sz w:val="44"/>
          <w:szCs w:val="44"/>
        </w:rPr>
      </w:pPr>
      <w:r>
        <w:rPr>
          <w:rFonts w:hint="eastAsia" w:eastAsia="方正小标宋_GBK" w:cs="方正小标宋_GBK"/>
          <w:sz w:val="44"/>
          <w:szCs w:val="44"/>
        </w:rPr>
        <w:t>绩效自评报告</w:t>
      </w:r>
    </w:p>
    <w:p>
      <w:pPr>
        <w:spacing w:line="560" w:lineRule="exact"/>
        <w:rPr>
          <w:rFonts w:eastAsia="黑体"/>
          <w:sz w:val="32"/>
          <w:szCs w:val="32"/>
        </w:rPr>
      </w:pPr>
    </w:p>
    <w:p>
      <w:pPr>
        <w:spacing w:line="500" w:lineRule="exact"/>
        <w:ind w:firstLine="640" w:firstLineChars="200"/>
        <w:rPr>
          <w:rFonts w:eastAsia="黑体"/>
          <w:sz w:val="32"/>
          <w:szCs w:val="32"/>
        </w:rPr>
      </w:pPr>
      <w:r>
        <w:rPr>
          <w:rFonts w:hint="eastAsia" w:eastAsia="黑体" w:cs="黑体"/>
          <w:sz w:val="32"/>
          <w:szCs w:val="32"/>
        </w:rPr>
        <w:t>一、部门（单位）基本情况</w:t>
      </w:r>
    </w:p>
    <w:p>
      <w:pPr>
        <w:widowControl/>
        <w:spacing w:line="500" w:lineRule="exact"/>
        <w:ind w:firstLine="640" w:firstLineChars="200"/>
        <w:rPr>
          <w:rFonts w:eastAsia="楷体_GB2312"/>
          <w:sz w:val="32"/>
          <w:szCs w:val="32"/>
        </w:rPr>
      </w:pPr>
      <w:r>
        <w:rPr>
          <w:rFonts w:hint="eastAsia" w:eastAsia="楷体_GB2312" w:cs="楷体_GB2312"/>
          <w:sz w:val="32"/>
          <w:szCs w:val="32"/>
        </w:rPr>
        <w:t>（一）机构、人员构成</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桃源县统计局是</w:t>
      </w:r>
      <w:r>
        <w:rPr>
          <w:rFonts w:hint="default" w:ascii="Times New Roman" w:hAnsi="Times New Roman" w:eastAsia="仿宋_GB2312" w:cs="Times New Roman"/>
          <w:sz w:val="32"/>
          <w:szCs w:val="32"/>
          <w:lang w:eastAsia="zh-CN"/>
        </w:rPr>
        <w:t>财政预算</w:t>
      </w:r>
      <w:r>
        <w:rPr>
          <w:rFonts w:hint="default" w:ascii="Times New Roman" w:hAnsi="Times New Roman" w:eastAsia="仿宋_GB2312" w:cs="Times New Roman"/>
          <w:sz w:val="32"/>
          <w:szCs w:val="32"/>
        </w:rPr>
        <w:t>全额拨款单位，</w:t>
      </w:r>
      <w:r>
        <w:rPr>
          <w:rFonts w:hint="eastAsia" w:cs="Times New Roman"/>
          <w:sz w:val="32"/>
          <w:szCs w:val="32"/>
          <w:lang w:eastAsia="zh-CN"/>
        </w:rPr>
        <w:t>是县政府下属的一级预算单位</w:t>
      </w:r>
      <w:r>
        <w:rPr>
          <w:rFonts w:hint="default" w:ascii="Times New Roman" w:hAnsi="Times New Roman" w:eastAsia="仿宋_GB2312" w:cs="Times New Roman"/>
          <w:sz w:val="32"/>
          <w:szCs w:val="32"/>
          <w:lang w:val="en-US" w:eastAsia="zh-CN"/>
        </w:rPr>
        <w:t>。单位内设</w:t>
      </w:r>
      <w:r>
        <w:rPr>
          <w:rFonts w:hint="default" w:ascii="Times New Roman" w:hAnsi="Times New Roman" w:eastAsia="仿宋_GB2312" w:cs="Times New Roman"/>
          <w:sz w:val="32"/>
          <w:szCs w:val="32"/>
        </w:rPr>
        <w:t>设办公室、法制股、业务股和综合核算股4</w:t>
      </w:r>
      <w:r>
        <w:rPr>
          <w:rFonts w:hint="default" w:ascii="Times New Roman" w:hAnsi="Times New Roman" w:eastAsia="仿宋_GB2312" w:cs="Times New Roman"/>
          <w:sz w:val="32"/>
          <w:szCs w:val="32"/>
          <w:lang w:eastAsia="zh-CN"/>
        </w:rPr>
        <w:t>股室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下</w:t>
      </w:r>
      <w:r>
        <w:rPr>
          <w:rFonts w:hint="default" w:ascii="Times New Roman" w:hAnsi="Times New Roman" w:eastAsia="仿宋_GB2312" w:cs="Times New Roman"/>
          <w:sz w:val="32"/>
          <w:szCs w:val="32"/>
        </w:rPr>
        <w:t>设城乡经济调查队、普查中心两个二级机构。</w:t>
      </w:r>
      <w:r>
        <w:rPr>
          <w:rFonts w:hint="default" w:ascii="Times New Roman" w:hAnsi="Times New Roman" w:eastAsia="仿宋_GB2312" w:cs="Times New Roman"/>
          <w:sz w:val="32"/>
          <w:szCs w:val="32"/>
          <w:lang w:eastAsia="zh-CN"/>
        </w:rPr>
        <w:t>经县委编</w:t>
      </w:r>
      <w:r>
        <w:rPr>
          <w:rFonts w:hint="eastAsia" w:cs="Times New Roman"/>
          <w:sz w:val="32"/>
          <w:szCs w:val="32"/>
          <w:lang w:eastAsia="zh-CN"/>
        </w:rPr>
        <w:t>办</w:t>
      </w:r>
      <w:r>
        <w:rPr>
          <w:rFonts w:hint="default" w:ascii="Times New Roman" w:hAnsi="Times New Roman" w:eastAsia="仿宋_GB2312" w:cs="Times New Roman"/>
          <w:sz w:val="32"/>
          <w:szCs w:val="32"/>
          <w:lang w:eastAsia="zh-CN"/>
        </w:rPr>
        <w:t>核定编制</w:t>
      </w:r>
      <w:r>
        <w:rPr>
          <w:rFonts w:hint="default" w:ascii="Times New Roman" w:hAnsi="Times New Roman" w:eastAsia="仿宋_GB2312" w:cs="Times New Roman"/>
          <w:sz w:val="32"/>
          <w:szCs w:val="32"/>
          <w:lang w:val="en-US" w:eastAsia="zh-CN"/>
        </w:rPr>
        <w:t>21人，其中局本级8人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二级机构</w:t>
      </w: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lang w:val="en-US" w:eastAsia="zh-CN"/>
        </w:rPr>
        <w:t>202</w:t>
      </w:r>
      <w:r>
        <w:rPr>
          <w:rFonts w:hint="eastAsia"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eastAsia" w:cs="Times New Roman"/>
          <w:sz w:val="32"/>
          <w:szCs w:val="32"/>
          <w:lang w:val="en-US" w:eastAsia="zh-CN"/>
        </w:rPr>
        <w:t>12月</w:t>
      </w:r>
      <w:r>
        <w:rPr>
          <w:rFonts w:hint="default" w:ascii="Times New Roman" w:hAnsi="Times New Roman" w:eastAsia="仿宋_GB2312" w:cs="Times New Roman"/>
          <w:sz w:val="32"/>
          <w:szCs w:val="32"/>
          <w:lang w:val="en-US" w:eastAsia="zh-CN"/>
        </w:rPr>
        <w:t>单位在编在岗人</w:t>
      </w:r>
      <w:r>
        <w:rPr>
          <w:rFonts w:hint="default" w:ascii="Times New Roman" w:hAnsi="Times New Roman" w:eastAsia="仿宋_GB2312" w:cs="Times New Roman"/>
          <w:color w:val="000000" w:themeColor="text1"/>
          <w:sz w:val="32"/>
          <w:szCs w:val="32"/>
          <w:lang w:val="en-US" w:eastAsia="zh-CN"/>
        </w:rPr>
        <w:t>员2</w:t>
      </w:r>
      <w:r>
        <w:rPr>
          <w:rFonts w:hint="eastAsia"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lang w:val="en-US" w:eastAsia="zh-CN"/>
        </w:rPr>
        <w:t>名，其中局本级1</w:t>
      </w:r>
      <w:r>
        <w:rPr>
          <w:rFonts w:hint="eastAsia" w:cs="Times New Roman"/>
          <w:color w:val="000000" w:themeColor="text1"/>
          <w:sz w:val="32"/>
          <w:szCs w:val="32"/>
          <w:lang w:val="en-US" w:eastAsia="zh-CN"/>
        </w:rPr>
        <w:t>1</w:t>
      </w:r>
      <w:r>
        <w:rPr>
          <w:rFonts w:hint="default" w:ascii="Times New Roman" w:hAnsi="Times New Roman" w:eastAsia="仿宋_GB2312" w:cs="Times New Roman"/>
          <w:color w:val="000000" w:themeColor="text1"/>
          <w:sz w:val="32"/>
          <w:szCs w:val="32"/>
          <w:lang w:val="en-US" w:eastAsia="zh-CN"/>
        </w:rPr>
        <w:t>人，二级机构1</w:t>
      </w:r>
      <w:r>
        <w:rPr>
          <w:rFonts w:hint="eastAsia" w:cs="Times New Roman"/>
          <w:color w:val="000000" w:themeColor="text1"/>
          <w:sz w:val="32"/>
          <w:szCs w:val="32"/>
          <w:lang w:val="en-US" w:eastAsia="zh-CN"/>
        </w:rPr>
        <w:t>1</w:t>
      </w:r>
      <w:r>
        <w:rPr>
          <w:rFonts w:hint="default" w:ascii="Times New Roman" w:hAnsi="Times New Roman" w:eastAsia="仿宋_GB2312" w:cs="Times New Roman"/>
          <w:color w:val="000000" w:themeColor="text1"/>
          <w:sz w:val="32"/>
          <w:szCs w:val="32"/>
          <w:lang w:val="en-US" w:eastAsia="zh-CN"/>
        </w:rPr>
        <w:t>人。</w:t>
      </w:r>
      <w:r>
        <w:rPr>
          <w:rFonts w:hint="default" w:ascii="Times New Roman" w:hAnsi="Times New Roman" w:eastAsia="仿宋_GB2312" w:cs="Times New Roman"/>
          <w:sz w:val="32"/>
          <w:szCs w:val="32"/>
          <w:lang w:val="en-US" w:eastAsia="zh-CN"/>
        </w:rPr>
        <w:t>另有</w:t>
      </w:r>
      <w:r>
        <w:rPr>
          <w:rFonts w:hint="default" w:ascii="Times New Roman" w:hAnsi="Times New Roman" w:eastAsia="仿宋_GB2312" w:cs="Times New Roman"/>
          <w:sz w:val="32"/>
          <w:szCs w:val="32"/>
        </w:rPr>
        <w:t>退休人员1</w:t>
      </w:r>
      <w:r>
        <w:rPr>
          <w:rFonts w:hint="eastAsia" w:cs="Times New Roman"/>
          <w:sz w:val="32"/>
          <w:szCs w:val="32"/>
          <w:lang w:val="en-US" w:eastAsia="zh-CN"/>
        </w:rPr>
        <w:t>4</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劳务派遣人员4</w:t>
      </w:r>
      <w:r>
        <w:rPr>
          <w:rFonts w:hint="eastAsia" w:cs="Times New Roman"/>
          <w:sz w:val="32"/>
          <w:szCs w:val="32"/>
          <w:lang w:val="en-US" w:eastAsia="zh-CN"/>
        </w:rPr>
        <w:t>人</w:t>
      </w:r>
      <w:r>
        <w:rPr>
          <w:rFonts w:hint="default" w:ascii="Times New Roman" w:hAnsi="Times New Roman" w:eastAsia="仿宋_GB2312" w:cs="Times New Roman"/>
          <w:sz w:val="32"/>
          <w:szCs w:val="32"/>
        </w:rPr>
        <w:t>。</w:t>
      </w:r>
    </w:p>
    <w:p>
      <w:pPr>
        <w:widowControl/>
        <w:spacing w:line="500" w:lineRule="exact"/>
        <w:ind w:firstLine="640" w:firstLineChars="200"/>
        <w:rPr>
          <w:rFonts w:eastAsia="楷体_GB2312"/>
          <w:sz w:val="32"/>
          <w:szCs w:val="32"/>
        </w:rPr>
      </w:pPr>
      <w:r>
        <w:rPr>
          <w:rFonts w:hint="eastAsia" w:eastAsia="楷体_GB2312" w:cs="楷体_GB2312"/>
          <w:sz w:val="32"/>
          <w:szCs w:val="32"/>
        </w:rPr>
        <w:t>（二）单位主要职责</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组织领导和协调全县统计工作。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制定并组织实施全县统计改革和统计现代化建设规划及统计调查计划。</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组织实施全县人口、经济、农业等重大县情县力普查。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组织实施全县性基本数据统计。</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定期发布全县国民经济和社会发展情况的统计信息等。</w:t>
      </w:r>
    </w:p>
    <w:p>
      <w:pPr>
        <w:widowControl/>
        <w:spacing w:line="500" w:lineRule="exact"/>
        <w:ind w:firstLine="640" w:firstLineChars="200"/>
        <w:rPr>
          <w:rFonts w:eastAsia="楷体_GB2312"/>
          <w:sz w:val="32"/>
          <w:szCs w:val="32"/>
        </w:rPr>
      </w:pPr>
      <w:r>
        <w:rPr>
          <w:rFonts w:hint="eastAsia" w:eastAsia="楷体_GB2312" w:cs="楷体_GB2312"/>
          <w:sz w:val="32"/>
          <w:szCs w:val="32"/>
        </w:rPr>
        <w:t>（三）部门财务情况</w:t>
      </w:r>
    </w:p>
    <w:p>
      <w:pPr>
        <w:widowControl/>
        <w:spacing w:line="500" w:lineRule="exact"/>
        <w:ind w:firstLine="600" w:firstLineChars="200"/>
        <w:rPr>
          <w:sz w:val="30"/>
          <w:szCs w:val="30"/>
        </w:rPr>
      </w:pPr>
      <w:r>
        <w:rPr>
          <w:sz w:val="30"/>
          <w:szCs w:val="30"/>
        </w:rPr>
        <w:t xml:space="preserve">1. </w:t>
      </w:r>
      <w:r>
        <w:rPr>
          <w:rFonts w:hint="eastAsia" w:cs="仿宋_GB2312"/>
          <w:sz w:val="30"/>
          <w:szCs w:val="30"/>
        </w:rPr>
        <w:t>资产负债及净资产情况</w:t>
      </w:r>
    </w:p>
    <w:p>
      <w:pPr>
        <w:widowControl/>
        <w:spacing w:line="500" w:lineRule="exact"/>
        <w:ind w:firstLine="600" w:firstLineChars="200"/>
        <w:rPr>
          <w:sz w:val="30"/>
          <w:szCs w:val="30"/>
        </w:rPr>
      </w:pPr>
      <w:r>
        <w:rPr>
          <w:sz w:val="30"/>
          <w:szCs w:val="30"/>
        </w:rPr>
        <w:t>202</w:t>
      </w:r>
      <w:r>
        <w:rPr>
          <w:rFonts w:hint="eastAsia"/>
          <w:sz w:val="30"/>
          <w:szCs w:val="30"/>
          <w:lang w:val="en-US" w:eastAsia="zh-CN"/>
        </w:rPr>
        <w:t>2</w:t>
      </w:r>
      <w:r>
        <w:rPr>
          <w:rFonts w:hint="eastAsia" w:cs="仿宋_GB2312"/>
          <w:sz w:val="30"/>
          <w:szCs w:val="30"/>
        </w:rPr>
        <w:t>年</w:t>
      </w:r>
      <w:r>
        <w:rPr>
          <w:sz w:val="30"/>
          <w:szCs w:val="30"/>
        </w:rPr>
        <w:t>12</w:t>
      </w:r>
      <w:r>
        <w:rPr>
          <w:rFonts w:hint="eastAsia" w:cs="仿宋_GB2312"/>
          <w:sz w:val="30"/>
          <w:szCs w:val="30"/>
        </w:rPr>
        <w:t>月</w:t>
      </w:r>
      <w:r>
        <w:rPr>
          <w:sz w:val="30"/>
          <w:szCs w:val="30"/>
        </w:rPr>
        <w:t>31</w:t>
      </w:r>
      <w:r>
        <w:rPr>
          <w:rFonts w:hint="eastAsia" w:cs="仿宋_GB2312"/>
          <w:sz w:val="30"/>
          <w:szCs w:val="30"/>
        </w:rPr>
        <w:t>日单位资产总额</w:t>
      </w:r>
      <w:r>
        <w:rPr>
          <w:rFonts w:hint="eastAsia" w:cs="仿宋_GB2312"/>
          <w:sz w:val="30"/>
          <w:szCs w:val="30"/>
          <w:lang w:val="en-US" w:eastAsia="zh-CN"/>
        </w:rPr>
        <w:t>123.77</w:t>
      </w:r>
      <w:r>
        <w:rPr>
          <w:rFonts w:hint="eastAsia" w:cs="仿宋_GB2312"/>
          <w:sz w:val="30"/>
          <w:szCs w:val="30"/>
        </w:rPr>
        <w:t>万元，其中：流动资产</w:t>
      </w:r>
      <w:r>
        <w:rPr>
          <w:rFonts w:hint="eastAsia"/>
          <w:color w:val="000000"/>
          <w:sz w:val="32"/>
          <w:szCs w:val="32"/>
          <w:lang w:val="en-US" w:eastAsia="zh-CN"/>
        </w:rPr>
        <w:t>46.70</w:t>
      </w:r>
      <w:r>
        <w:rPr>
          <w:rFonts w:hint="eastAsia" w:cs="仿宋_GB2312"/>
          <w:sz w:val="30"/>
          <w:szCs w:val="30"/>
        </w:rPr>
        <w:t>万元、非流动资产</w:t>
      </w:r>
      <w:r>
        <w:rPr>
          <w:rFonts w:hint="eastAsia"/>
          <w:color w:val="000000"/>
          <w:sz w:val="32"/>
          <w:szCs w:val="32"/>
          <w:lang w:val="en-US" w:eastAsia="zh-CN"/>
        </w:rPr>
        <w:t>77.07</w:t>
      </w:r>
      <w:r>
        <w:rPr>
          <w:rFonts w:hint="eastAsia" w:cs="仿宋_GB2312"/>
          <w:sz w:val="30"/>
          <w:szCs w:val="30"/>
        </w:rPr>
        <w:t>万元，负债总额</w:t>
      </w:r>
      <w:r>
        <w:rPr>
          <w:rFonts w:hint="eastAsia"/>
          <w:color w:val="000000"/>
          <w:sz w:val="32"/>
          <w:szCs w:val="32"/>
          <w:lang w:val="en-US" w:eastAsia="zh-CN"/>
        </w:rPr>
        <w:t>2.05</w:t>
      </w:r>
      <w:r>
        <w:rPr>
          <w:rFonts w:hint="eastAsia" w:cs="仿宋_GB2312"/>
          <w:sz w:val="30"/>
          <w:szCs w:val="30"/>
        </w:rPr>
        <w:t>万元，净资产总额</w:t>
      </w:r>
      <w:r>
        <w:rPr>
          <w:rFonts w:hint="eastAsia"/>
          <w:color w:val="000000"/>
          <w:sz w:val="32"/>
          <w:szCs w:val="32"/>
          <w:lang w:val="en-US" w:eastAsia="zh-CN"/>
        </w:rPr>
        <w:t>121.72</w:t>
      </w:r>
      <w:r>
        <w:rPr>
          <w:rFonts w:hint="eastAsia" w:cs="仿宋_GB2312"/>
          <w:sz w:val="30"/>
          <w:szCs w:val="30"/>
        </w:rPr>
        <w:t>万元。</w:t>
      </w:r>
    </w:p>
    <w:p>
      <w:pPr>
        <w:widowControl/>
        <w:spacing w:line="500" w:lineRule="exact"/>
        <w:ind w:firstLine="600" w:firstLineChars="200"/>
        <w:rPr>
          <w:sz w:val="30"/>
          <w:szCs w:val="30"/>
        </w:rPr>
      </w:pPr>
      <w:r>
        <w:rPr>
          <w:sz w:val="30"/>
          <w:szCs w:val="30"/>
        </w:rPr>
        <w:t xml:space="preserve">2. </w:t>
      </w:r>
      <w:r>
        <w:rPr>
          <w:rFonts w:hint="eastAsia" w:cs="仿宋_GB2312"/>
          <w:sz w:val="30"/>
          <w:szCs w:val="30"/>
        </w:rPr>
        <w:t>部门整体收支情况</w:t>
      </w:r>
    </w:p>
    <w:p>
      <w:pPr>
        <w:widowControl/>
        <w:spacing w:line="500" w:lineRule="exact"/>
        <w:ind w:firstLine="600" w:firstLineChars="200"/>
        <w:rPr>
          <w:sz w:val="30"/>
          <w:szCs w:val="30"/>
        </w:rPr>
      </w:pPr>
      <w:r>
        <w:rPr>
          <w:sz w:val="30"/>
          <w:szCs w:val="30"/>
        </w:rPr>
        <w:t>202</w:t>
      </w:r>
      <w:r>
        <w:rPr>
          <w:rFonts w:hint="eastAsia"/>
          <w:sz w:val="30"/>
          <w:szCs w:val="30"/>
          <w:lang w:val="en-US" w:eastAsia="zh-CN"/>
        </w:rPr>
        <w:t>2</w:t>
      </w:r>
      <w:r>
        <w:rPr>
          <w:rFonts w:hint="eastAsia" w:cs="仿宋_GB2312"/>
          <w:sz w:val="30"/>
          <w:szCs w:val="30"/>
        </w:rPr>
        <w:t>年部门年初预算收入</w:t>
      </w:r>
      <w:r>
        <w:rPr>
          <w:rFonts w:hint="eastAsia" w:cs="仿宋_GB2312"/>
          <w:sz w:val="30"/>
          <w:szCs w:val="30"/>
          <w:lang w:val="en-US" w:eastAsia="zh-CN"/>
        </w:rPr>
        <w:t>644.53</w:t>
      </w:r>
      <w:r>
        <w:rPr>
          <w:rFonts w:hint="eastAsia" w:cs="仿宋_GB2312"/>
          <w:sz w:val="30"/>
          <w:szCs w:val="30"/>
        </w:rPr>
        <w:t>万元，年内调</w:t>
      </w:r>
      <w:r>
        <w:rPr>
          <w:rFonts w:hint="eastAsia" w:cs="仿宋_GB2312"/>
          <w:sz w:val="30"/>
          <w:szCs w:val="30"/>
          <w:lang w:eastAsia="zh-CN"/>
        </w:rPr>
        <w:t>增</w:t>
      </w:r>
      <w:r>
        <w:rPr>
          <w:rFonts w:hint="eastAsia" w:cs="仿宋_GB2312"/>
          <w:sz w:val="30"/>
          <w:szCs w:val="30"/>
        </w:rPr>
        <w:t>预算</w:t>
      </w:r>
      <w:r>
        <w:rPr>
          <w:rFonts w:hint="eastAsia" w:cs="仿宋_GB2312"/>
          <w:sz w:val="30"/>
          <w:szCs w:val="30"/>
          <w:lang w:val="en-US" w:eastAsia="zh-CN"/>
        </w:rPr>
        <w:t>61.29</w:t>
      </w:r>
      <w:r>
        <w:rPr>
          <w:rFonts w:hint="eastAsia" w:cs="仿宋_GB2312"/>
          <w:sz w:val="30"/>
          <w:szCs w:val="30"/>
        </w:rPr>
        <w:t>万元，决算收入</w:t>
      </w:r>
      <w:r>
        <w:rPr>
          <w:rFonts w:hint="eastAsia"/>
          <w:sz w:val="30"/>
          <w:szCs w:val="30"/>
          <w:lang w:val="en-US" w:eastAsia="zh-CN"/>
        </w:rPr>
        <w:t>705.82</w:t>
      </w:r>
      <w:r>
        <w:rPr>
          <w:rFonts w:hint="eastAsia" w:cs="仿宋_GB2312"/>
          <w:sz w:val="30"/>
          <w:szCs w:val="30"/>
        </w:rPr>
        <w:t>万元，其中：一般公共预算拨款</w:t>
      </w:r>
      <w:r>
        <w:rPr>
          <w:rFonts w:hint="eastAsia"/>
          <w:sz w:val="30"/>
          <w:szCs w:val="30"/>
          <w:lang w:val="en-US" w:eastAsia="zh-CN"/>
        </w:rPr>
        <w:t>705.82</w:t>
      </w:r>
      <w:r>
        <w:rPr>
          <w:rFonts w:hint="eastAsia" w:cs="仿宋_GB2312"/>
          <w:sz w:val="30"/>
          <w:szCs w:val="30"/>
        </w:rPr>
        <w:t>万元，纳入专户管理的非税收入拨款</w:t>
      </w:r>
      <w:r>
        <w:rPr>
          <w:rFonts w:hint="eastAsia"/>
          <w:sz w:val="30"/>
          <w:szCs w:val="30"/>
          <w:lang w:val="en-US" w:eastAsia="zh-CN"/>
        </w:rPr>
        <w:t>0</w:t>
      </w:r>
      <w:r>
        <w:rPr>
          <w:rFonts w:hint="eastAsia" w:cs="仿宋_GB2312"/>
          <w:sz w:val="30"/>
          <w:szCs w:val="30"/>
        </w:rPr>
        <w:t>万元，其他资金</w:t>
      </w:r>
      <w:r>
        <w:rPr>
          <w:rFonts w:hint="eastAsia"/>
          <w:sz w:val="30"/>
          <w:szCs w:val="30"/>
          <w:lang w:val="en-US" w:eastAsia="zh-CN"/>
        </w:rPr>
        <w:t>0</w:t>
      </w:r>
      <w:r>
        <w:rPr>
          <w:rFonts w:hint="eastAsia" w:cs="仿宋_GB2312"/>
          <w:sz w:val="30"/>
          <w:szCs w:val="30"/>
        </w:rPr>
        <w:t>万</w:t>
      </w:r>
      <w:r>
        <w:rPr>
          <w:rFonts w:hint="eastAsia" w:cs="仿宋_GB2312"/>
          <w:sz w:val="30"/>
          <w:szCs w:val="30"/>
          <w:lang w:eastAsia="zh-CN"/>
        </w:rPr>
        <w:t>元。上年结转</w:t>
      </w:r>
      <w:r>
        <w:rPr>
          <w:rFonts w:hint="eastAsia" w:cs="仿宋_GB2312"/>
          <w:sz w:val="30"/>
          <w:szCs w:val="30"/>
          <w:lang w:val="en-US" w:eastAsia="zh-CN"/>
        </w:rPr>
        <w:t>138.7万元，</w:t>
      </w:r>
      <w:r>
        <w:rPr>
          <w:rFonts w:hint="eastAsia" w:cs="仿宋_GB2312"/>
          <w:sz w:val="30"/>
          <w:szCs w:val="30"/>
        </w:rPr>
        <w:t>其中：一般公共预算拨款</w:t>
      </w:r>
      <w:r>
        <w:rPr>
          <w:rFonts w:hint="eastAsia"/>
          <w:sz w:val="30"/>
          <w:szCs w:val="30"/>
          <w:lang w:val="en-US" w:eastAsia="zh-CN"/>
        </w:rPr>
        <w:t>138.7</w:t>
      </w:r>
      <w:r>
        <w:rPr>
          <w:rFonts w:hint="eastAsia" w:cs="仿宋_GB2312"/>
          <w:sz w:val="30"/>
          <w:szCs w:val="30"/>
        </w:rPr>
        <w:t>万元，纳入专户管理的非税收入拨款</w:t>
      </w:r>
      <w:r>
        <w:rPr>
          <w:rFonts w:hint="eastAsia"/>
          <w:sz w:val="30"/>
          <w:szCs w:val="30"/>
          <w:lang w:val="en-US" w:eastAsia="zh-CN"/>
        </w:rPr>
        <w:t>0</w:t>
      </w:r>
      <w:r>
        <w:rPr>
          <w:rFonts w:hint="eastAsia" w:cs="仿宋_GB2312"/>
          <w:sz w:val="30"/>
          <w:szCs w:val="30"/>
        </w:rPr>
        <w:t>万元，其他资金</w:t>
      </w:r>
      <w:r>
        <w:rPr>
          <w:rFonts w:hint="eastAsia"/>
          <w:sz w:val="30"/>
          <w:szCs w:val="30"/>
          <w:lang w:val="en-US" w:eastAsia="zh-CN"/>
        </w:rPr>
        <w:t>0</w:t>
      </w:r>
      <w:r>
        <w:rPr>
          <w:rFonts w:hint="eastAsia" w:cs="仿宋_GB2312"/>
          <w:sz w:val="30"/>
          <w:szCs w:val="30"/>
        </w:rPr>
        <w:t>万</w:t>
      </w:r>
      <w:r>
        <w:rPr>
          <w:rFonts w:hint="eastAsia" w:cs="仿宋_GB2312"/>
          <w:sz w:val="30"/>
          <w:szCs w:val="30"/>
          <w:lang w:eastAsia="zh-CN"/>
        </w:rPr>
        <w:t>元。</w:t>
      </w:r>
      <w:r>
        <w:rPr>
          <w:rFonts w:hint="eastAsia" w:cs="仿宋_GB2312"/>
          <w:sz w:val="30"/>
          <w:szCs w:val="30"/>
        </w:rPr>
        <w:t>全年可执行预算合计</w:t>
      </w:r>
      <w:r>
        <w:rPr>
          <w:rFonts w:hint="eastAsia"/>
          <w:sz w:val="30"/>
          <w:szCs w:val="30"/>
          <w:lang w:val="en-US" w:eastAsia="zh-CN"/>
        </w:rPr>
        <w:t>844.52</w:t>
      </w:r>
      <w:r>
        <w:rPr>
          <w:rFonts w:hint="eastAsia" w:cs="仿宋_GB2312"/>
          <w:sz w:val="30"/>
          <w:szCs w:val="30"/>
        </w:rPr>
        <w:t>万</w:t>
      </w:r>
      <w:r>
        <w:rPr>
          <w:rFonts w:hint="eastAsia" w:cs="仿宋_GB2312"/>
          <w:sz w:val="30"/>
          <w:szCs w:val="30"/>
          <w:lang w:eastAsia="zh-CN"/>
        </w:rPr>
        <w:t>元，</w:t>
      </w:r>
      <w:r>
        <w:rPr>
          <w:rFonts w:hint="eastAsia" w:cs="仿宋_GB2312"/>
          <w:sz w:val="30"/>
          <w:szCs w:val="30"/>
        </w:rPr>
        <w:t>其中：一般公共预算拨款</w:t>
      </w:r>
      <w:r>
        <w:rPr>
          <w:rFonts w:hint="eastAsia"/>
          <w:sz w:val="30"/>
          <w:szCs w:val="30"/>
          <w:lang w:val="en-US" w:eastAsia="zh-CN"/>
        </w:rPr>
        <w:t>844.52</w:t>
      </w:r>
      <w:r>
        <w:rPr>
          <w:rFonts w:hint="eastAsia" w:cs="仿宋_GB2312"/>
          <w:sz w:val="30"/>
          <w:szCs w:val="30"/>
        </w:rPr>
        <w:t>万元，纳入专户管理的非税收入拨款</w:t>
      </w:r>
      <w:r>
        <w:rPr>
          <w:rFonts w:hint="eastAsia"/>
          <w:sz w:val="30"/>
          <w:szCs w:val="30"/>
          <w:lang w:val="en-US" w:eastAsia="zh-CN"/>
        </w:rPr>
        <w:t>0</w:t>
      </w:r>
      <w:r>
        <w:rPr>
          <w:rFonts w:hint="eastAsia" w:cs="仿宋_GB2312"/>
          <w:sz w:val="30"/>
          <w:szCs w:val="30"/>
        </w:rPr>
        <w:t>万元，其他资金</w:t>
      </w:r>
      <w:r>
        <w:rPr>
          <w:rFonts w:hint="eastAsia"/>
          <w:sz w:val="30"/>
          <w:szCs w:val="30"/>
          <w:lang w:val="en-US" w:eastAsia="zh-CN"/>
        </w:rPr>
        <w:t>0</w:t>
      </w:r>
      <w:r>
        <w:rPr>
          <w:rFonts w:hint="eastAsia" w:cs="仿宋_GB2312"/>
          <w:sz w:val="30"/>
          <w:szCs w:val="30"/>
        </w:rPr>
        <w:t>万元。</w:t>
      </w:r>
    </w:p>
    <w:p>
      <w:pPr>
        <w:widowControl/>
        <w:spacing w:line="500" w:lineRule="exact"/>
        <w:ind w:firstLine="600" w:firstLineChars="200"/>
        <w:rPr>
          <w:sz w:val="30"/>
          <w:szCs w:val="30"/>
        </w:rPr>
      </w:pPr>
      <w:r>
        <w:rPr>
          <w:sz w:val="30"/>
          <w:szCs w:val="30"/>
        </w:rPr>
        <w:t>202</w:t>
      </w:r>
      <w:r>
        <w:rPr>
          <w:rFonts w:hint="eastAsia"/>
          <w:sz w:val="30"/>
          <w:szCs w:val="30"/>
          <w:lang w:val="en-US" w:eastAsia="zh-CN"/>
        </w:rPr>
        <w:t>2</w:t>
      </w:r>
      <w:r>
        <w:rPr>
          <w:rFonts w:hint="eastAsia" w:cs="仿宋_GB2312"/>
          <w:sz w:val="30"/>
          <w:szCs w:val="30"/>
        </w:rPr>
        <w:t>年部门年初预算支出</w:t>
      </w:r>
      <w:r>
        <w:rPr>
          <w:rFonts w:hint="eastAsia"/>
          <w:sz w:val="30"/>
          <w:szCs w:val="30"/>
          <w:lang w:val="en-US" w:eastAsia="zh-CN"/>
        </w:rPr>
        <w:t>644.53</w:t>
      </w:r>
      <w:r>
        <w:rPr>
          <w:rFonts w:hint="eastAsia" w:cs="仿宋_GB2312"/>
          <w:sz w:val="30"/>
          <w:szCs w:val="30"/>
        </w:rPr>
        <w:t>万元，其中：基本支出</w:t>
      </w:r>
      <w:r>
        <w:rPr>
          <w:rFonts w:hint="eastAsia"/>
          <w:sz w:val="30"/>
          <w:szCs w:val="30"/>
          <w:lang w:val="en-US" w:eastAsia="zh-CN"/>
        </w:rPr>
        <w:t>347.53</w:t>
      </w:r>
      <w:r>
        <w:rPr>
          <w:rFonts w:hint="eastAsia" w:cs="仿宋_GB2312"/>
          <w:sz w:val="30"/>
          <w:szCs w:val="30"/>
        </w:rPr>
        <w:t>万元，项目支出</w:t>
      </w:r>
      <w:r>
        <w:rPr>
          <w:rFonts w:hint="eastAsia"/>
          <w:sz w:val="30"/>
          <w:szCs w:val="30"/>
          <w:lang w:val="en-US" w:eastAsia="zh-CN"/>
        </w:rPr>
        <w:t>297</w:t>
      </w:r>
      <w:r>
        <w:rPr>
          <w:rFonts w:hint="eastAsia" w:cs="仿宋_GB2312"/>
          <w:sz w:val="30"/>
          <w:szCs w:val="30"/>
        </w:rPr>
        <w:t>万元。部门决算支出</w:t>
      </w:r>
      <w:r>
        <w:rPr>
          <w:rFonts w:hint="eastAsia"/>
          <w:sz w:val="30"/>
          <w:szCs w:val="30"/>
          <w:lang w:val="en-US" w:eastAsia="zh-CN"/>
        </w:rPr>
        <w:t>844.52</w:t>
      </w:r>
      <w:r>
        <w:rPr>
          <w:rFonts w:hint="eastAsia" w:cs="仿宋_GB2312"/>
          <w:sz w:val="30"/>
          <w:szCs w:val="30"/>
        </w:rPr>
        <w:t>万元，其中：基本支出</w:t>
      </w:r>
      <w:r>
        <w:rPr>
          <w:rFonts w:hint="eastAsia"/>
          <w:sz w:val="30"/>
          <w:szCs w:val="30"/>
          <w:lang w:val="en-US" w:eastAsia="zh-CN"/>
        </w:rPr>
        <w:t>381.37</w:t>
      </w:r>
      <w:r>
        <w:rPr>
          <w:rFonts w:hint="eastAsia" w:cs="仿宋_GB2312"/>
          <w:sz w:val="30"/>
          <w:szCs w:val="30"/>
        </w:rPr>
        <w:t>万元，项目支出</w:t>
      </w:r>
      <w:r>
        <w:rPr>
          <w:rFonts w:hint="eastAsia"/>
          <w:sz w:val="30"/>
          <w:szCs w:val="30"/>
          <w:lang w:val="en-US" w:eastAsia="zh-CN"/>
        </w:rPr>
        <w:t>463.15</w:t>
      </w:r>
      <w:r>
        <w:rPr>
          <w:rFonts w:hint="eastAsia" w:cs="仿宋_GB2312"/>
          <w:sz w:val="30"/>
          <w:szCs w:val="30"/>
        </w:rPr>
        <w:t>万元。</w:t>
      </w:r>
    </w:p>
    <w:p>
      <w:pPr>
        <w:widowControl/>
        <w:spacing w:line="500" w:lineRule="exact"/>
        <w:ind w:firstLine="600" w:firstLineChars="200"/>
        <w:rPr>
          <w:sz w:val="30"/>
          <w:szCs w:val="30"/>
        </w:rPr>
      </w:pPr>
      <w:r>
        <w:rPr>
          <w:rFonts w:hint="eastAsia" w:cs="仿宋_GB2312"/>
          <w:sz w:val="30"/>
          <w:szCs w:val="30"/>
        </w:rPr>
        <w:t>年末结转结余</w:t>
      </w:r>
      <w:r>
        <w:rPr>
          <w:rFonts w:hint="eastAsia"/>
          <w:sz w:val="30"/>
          <w:szCs w:val="30"/>
          <w:lang w:val="en-US" w:eastAsia="zh-CN"/>
        </w:rPr>
        <w:t>0</w:t>
      </w:r>
      <w:r>
        <w:rPr>
          <w:rFonts w:hint="eastAsia" w:cs="仿宋_GB2312"/>
          <w:sz w:val="30"/>
          <w:szCs w:val="30"/>
        </w:rPr>
        <w:t>万元。</w:t>
      </w:r>
    </w:p>
    <w:p>
      <w:pPr>
        <w:widowControl/>
        <w:spacing w:line="500" w:lineRule="exact"/>
        <w:ind w:firstLine="640" w:firstLineChars="200"/>
        <w:rPr>
          <w:rFonts w:eastAsia="楷体_GB2312"/>
          <w:sz w:val="32"/>
          <w:szCs w:val="32"/>
        </w:rPr>
      </w:pPr>
      <w:r>
        <w:rPr>
          <w:rFonts w:hint="eastAsia" w:eastAsia="楷体_GB2312" w:cs="楷体_GB2312"/>
          <w:sz w:val="32"/>
          <w:szCs w:val="32"/>
        </w:rPr>
        <w:t>（四）部门绩效目标</w:t>
      </w:r>
    </w:p>
    <w:p>
      <w:pPr>
        <w:widowControl/>
        <w:spacing w:line="500" w:lineRule="exact"/>
        <w:ind w:firstLine="600" w:firstLineChars="200"/>
        <w:rPr>
          <w:sz w:val="30"/>
          <w:szCs w:val="30"/>
        </w:rPr>
      </w:pPr>
      <w:r>
        <w:rPr>
          <w:sz w:val="30"/>
          <w:szCs w:val="30"/>
        </w:rPr>
        <w:t xml:space="preserve">1. </w:t>
      </w:r>
      <w:r>
        <w:rPr>
          <w:rFonts w:hint="eastAsia"/>
          <w:sz w:val="30"/>
          <w:szCs w:val="30"/>
        </w:rPr>
        <w:t>部门绩效总目标</w:t>
      </w:r>
    </w:p>
    <w:p>
      <w:pPr>
        <w:widowControl/>
        <w:spacing w:line="500" w:lineRule="exact"/>
        <w:ind w:firstLine="600" w:firstLineChars="200"/>
        <w:rPr>
          <w:rFonts w:hint="eastAsia"/>
          <w:sz w:val="30"/>
          <w:szCs w:val="30"/>
        </w:rPr>
      </w:pPr>
      <w:r>
        <w:rPr>
          <w:rFonts w:hint="eastAsia"/>
          <w:sz w:val="30"/>
          <w:szCs w:val="30"/>
        </w:rPr>
        <w:t xml:space="preserve"> 目标1：</w:t>
      </w:r>
      <w:r>
        <w:rPr>
          <w:rFonts w:hint="eastAsia" w:cs="仿宋_GB2312"/>
          <w:sz w:val="30"/>
          <w:szCs w:val="30"/>
        </w:rPr>
        <w:t>贯彻执行国家统计工</w:t>
      </w:r>
      <w:r>
        <w:rPr>
          <w:rFonts w:hint="eastAsia"/>
          <w:sz w:val="30"/>
          <w:szCs w:val="30"/>
        </w:rPr>
        <w:t>作的方针、政策和法律法规，组织领导和协调全县统计工作，确保数据真实、准确、及时。组织实施全县国民经济各行业和社会发展统计调查，收集汇总整理和提供有关调查的全县性基本统计数据。</w:t>
      </w:r>
    </w:p>
    <w:p>
      <w:pPr>
        <w:widowControl/>
        <w:spacing w:line="500" w:lineRule="exact"/>
        <w:ind w:firstLine="600" w:firstLineChars="200"/>
        <w:rPr>
          <w:rFonts w:hint="eastAsia"/>
          <w:sz w:val="30"/>
          <w:szCs w:val="30"/>
        </w:rPr>
      </w:pPr>
      <w:r>
        <w:rPr>
          <w:rFonts w:hint="eastAsia"/>
          <w:sz w:val="30"/>
          <w:szCs w:val="30"/>
        </w:rPr>
        <w:t>目标2：监督检查统计法律、法规在全县范围内的实施情况，组织统计执法检查。</w:t>
      </w:r>
    </w:p>
    <w:p>
      <w:pPr>
        <w:widowControl/>
        <w:spacing w:line="500" w:lineRule="exact"/>
        <w:ind w:firstLine="600" w:firstLineChars="200"/>
        <w:rPr>
          <w:rFonts w:hint="eastAsia"/>
          <w:sz w:val="30"/>
          <w:szCs w:val="30"/>
        </w:rPr>
      </w:pPr>
      <w:r>
        <w:rPr>
          <w:rFonts w:hint="eastAsia"/>
          <w:sz w:val="30"/>
          <w:szCs w:val="30"/>
        </w:rPr>
        <w:t>目标3:继续实施第七次全国人口普查工作，积极开展调研，汇总整理和提供有关县情方面的统计数据，利用统计信息进行分析，为制定县域人口政策提供数据支撑。开展人口变动情况抽样调查。</w:t>
      </w:r>
    </w:p>
    <w:p>
      <w:pPr>
        <w:widowControl/>
        <w:spacing w:line="500" w:lineRule="exact"/>
        <w:ind w:firstLine="600" w:firstLineChars="200"/>
        <w:rPr>
          <w:rFonts w:hint="eastAsia"/>
          <w:sz w:val="30"/>
          <w:szCs w:val="30"/>
        </w:rPr>
      </w:pPr>
      <w:r>
        <w:rPr>
          <w:rFonts w:hint="eastAsia"/>
          <w:sz w:val="30"/>
          <w:szCs w:val="30"/>
        </w:rPr>
        <w:t>目标4:组织实施城乡住户、劳动力、限下企业、小微企业等统计抽样调查和粮食、畜禽、小康、人口抽样等统计监测，综合整理、测算反映经济社会发展状况的调查数据。</w:t>
      </w:r>
    </w:p>
    <w:p>
      <w:pPr>
        <w:widowControl/>
        <w:spacing w:line="500" w:lineRule="exact"/>
        <w:ind w:firstLine="600" w:firstLineChars="200"/>
        <w:rPr>
          <w:rFonts w:hint="eastAsia"/>
          <w:sz w:val="30"/>
          <w:szCs w:val="30"/>
        </w:rPr>
      </w:pPr>
      <w:r>
        <w:rPr>
          <w:rFonts w:hint="eastAsia"/>
          <w:sz w:val="30"/>
          <w:szCs w:val="30"/>
        </w:rPr>
        <w:t>目标5:组织实施全县的民意调查工作。</w:t>
      </w:r>
    </w:p>
    <w:p>
      <w:pPr>
        <w:widowControl/>
        <w:spacing w:line="500" w:lineRule="exact"/>
        <w:ind w:firstLine="600" w:firstLineChars="200"/>
        <w:rPr>
          <w:rFonts w:hint="eastAsia"/>
          <w:sz w:val="30"/>
          <w:szCs w:val="30"/>
        </w:rPr>
      </w:pPr>
      <w:r>
        <w:rPr>
          <w:rFonts w:hint="eastAsia"/>
          <w:sz w:val="30"/>
          <w:szCs w:val="30"/>
        </w:rPr>
        <w:t>目标6:抓党建和文明单位创建、为民办实事、乡村振兴等工作，完成县委县政府交办的各项工作任务。</w:t>
      </w:r>
    </w:p>
    <w:p>
      <w:pPr>
        <w:widowControl/>
        <w:spacing w:line="500" w:lineRule="exact"/>
        <w:ind w:firstLine="600" w:firstLineChars="200"/>
        <w:rPr>
          <w:sz w:val="30"/>
          <w:szCs w:val="30"/>
        </w:rPr>
      </w:pPr>
      <w:r>
        <w:rPr>
          <w:sz w:val="30"/>
          <w:szCs w:val="30"/>
        </w:rPr>
        <w:t xml:space="preserve">2. </w:t>
      </w:r>
      <w:r>
        <w:rPr>
          <w:rFonts w:hint="eastAsia" w:cs="仿宋_GB2312"/>
          <w:sz w:val="30"/>
          <w:szCs w:val="30"/>
        </w:rPr>
        <w:t>部门</w:t>
      </w:r>
      <w:r>
        <w:rPr>
          <w:sz w:val="30"/>
          <w:szCs w:val="30"/>
        </w:rPr>
        <w:t>202</w:t>
      </w:r>
      <w:r>
        <w:rPr>
          <w:rFonts w:hint="eastAsia"/>
          <w:sz w:val="30"/>
          <w:szCs w:val="30"/>
          <w:lang w:val="en-US" w:eastAsia="zh-CN"/>
        </w:rPr>
        <w:t>2</w:t>
      </w:r>
      <w:r>
        <w:rPr>
          <w:rFonts w:hint="eastAsia" w:cs="仿宋_GB2312"/>
          <w:sz w:val="30"/>
          <w:szCs w:val="30"/>
        </w:rPr>
        <w:t>年度绩效目标</w:t>
      </w:r>
    </w:p>
    <w:p>
      <w:pPr>
        <w:widowControl/>
        <w:spacing w:line="500" w:lineRule="exact"/>
        <w:ind w:firstLine="600" w:firstLineChars="200"/>
        <w:rPr>
          <w:sz w:val="30"/>
          <w:szCs w:val="30"/>
        </w:rPr>
      </w:pPr>
      <w:r>
        <w:rPr>
          <w:rFonts w:hint="eastAsia" w:cs="仿宋_GB2312"/>
          <w:sz w:val="30"/>
          <w:szCs w:val="30"/>
        </w:rPr>
        <w:t>（</w:t>
      </w:r>
      <w:r>
        <w:rPr>
          <w:rFonts w:hint="eastAsia" w:cs="仿宋_GB2312"/>
          <w:sz w:val="30"/>
          <w:szCs w:val="30"/>
          <w:lang w:val="en-US" w:eastAsia="zh-CN"/>
        </w:rPr>
        <w:t>1</w:t>
      </w:r>
      <w:r>
        <w:rPr>
          <w:rFonts w:hint="eastAsia" w:cs="仿宋_GB2312"/>
          <w:sz w:val="30"/>
          <w:szCs w:val="30"/>
        </w:rPr>
        <w:t>）产出指标</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Calibri" w:hAnsi="Calibri" w:eastAsia="仿宋_GB2312" w:cs="Calibri"/>
          <w:sz w:val="32"/>
          <w:szCs w:val="32"/>
        </w:rPr>
        <w:t>①</w:t>
      </w:r>
      <w:r>
        <w:rPr>
          <w:rFonts w:hint="default" w:ascii="Times New Roman" w:hAnsi="Times New Roman" w:eastAsia="仿宋_GB2312" w:cs="Times New Roman"/>
          <w:sz w:val="32"/>
          <w:szCs w:val="32"/>
        </w:rPr>
        <w:t>数量指标。</w:t>
      </w:r>
      <w:r>
        <w:rPr>
          <w:rFonts w:hint="eastAsia" w:cs="Times New Roman"/>
          <w:sz w:val="32"/>
          <w:szCs w:val="32"/>
          <w:lang w:val="en-US" w:eastAsia="zh-CN"/>
        </w:rPr>
        <w:t>40</w:t>
      </w:r>
      <w:r>
        <w:rPr>
          <w:rFonts w:hint="default" w:ascii="Times New Roman" w:hAnsi="Times New Roman" w:eastAsia="仿宋_GB2312" w:cs="Times New Roman"/>
          <w:sz w:val="32"/>
          <w:szCs w:val="32"/>
          <w:lang w:val="en-US" w:eastAsia="zh-CN"/>
        </w:rPr>
        <w:t>名</w:t>
      </w:r>
      <w:r>
        <w:rPr>
          <w:rFonts w:hint="default" w:ascii="Times New Roman" w:hAnsi="Times New Roman" w:eastAsia="仿宋_GB2312" w:cs="Times New Roman"/>
          <w:sz w:val="32"/>
          <w:szCs w:val="32"/>
          <w:lang w:eastAsia="zh-CN"/>
        </w:rPr>
        <w:t>人员工资津补</w:t>
      </w:r>
      <w:r>
        <w:rPr>
          <w:rFonts w:hint="eastAsia" w:cs="Times New Roman"/>
          <w:sz w:val="32"/>
          <w:szCs w:val="32"/>
          <w:lang w:eastAsia="zh-CN"/>
        </w:rPr>
        <w:t>贴</w:t>
      </w:r>
      <w:r>
        <w:rPr>
          <w:rFonts w:hint="default" w:ascii="Times New Roman" w:hAnsi="Times New Roman" w:eastAsia="仿宋_GB2312" w:cs="Times New Roman"/>
          <w:sz w:val="32"/>
          <w:szCs w:val="32"/>
          <w:lang w:eastAsia="zh-CN"/>
        </w:rPr>
        <w:t>全部发放到位。指导所有四上企业联网直报平台报送统计数据。全年完成</w:t>
      </w:r>
      <w:r>
        <w:rPr>
          <w:rFonts w:hint="default" w:ascii="Times New Roman" w:hAnsi="Times New Roman" w:eastAsia="仿宋_GB2312" w:cs="Times New Roman"/>
          <w:sz w:val="32"/>
          <w:szCs w:val="32"/>
          <w:lang w:val="en-US" w:eastAsia="zh-CN"/>
        </w:rPr>
        <w:t>50篇以上统计分析和调研文章</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编印12期统计月报</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编印202</w:t>
      </w:r>
      <w:r>
        <w:rPr>
          <w:rFonts w:hint="eastAsia" w:cs="Times New Roman"/>
          <w:sz w:val="32"/>
          <w:szCs w:val="32"/>
          <w:lang w:val="en-US" w:eastAsia="zh-CN"/>
        </w:rPr>
        <w:t>2</w:t>
      </w:r>
      <w:r>
        <w:rPr>
          <w:rFonts w:hint="default" w:ascii="Times New Roman" w:hAnsi="Times New Roman" w:eastAsia="仿宋_GB2312" w:cs="Times New Roman"/>
          <w:sz w:val="32"/>
          <w:szCs w:val="32"/>
          <w:lang w:val="en-US" w:eastAsia="zh-CN"/>
        </w:rPr>
        <w:t>年统计年鉴</w:t>
      </w:r>
      <w:r>
        <w:rPr>
          <w:rFonts w:hint="eastAsia" w:cs="Times New Roman"/>
          <w:sz w:val="32"/>
          <w:szCs w:val="32"/>
          <w:lang w:val="en-US" w:eastAsia="zh-CN"/>
        </w:rPr>
        <w:t>1000本</w:t>
      </w:r>
      <w:r>
        <w:rPr>
          <w:rFonts w:hint="default" w:ascii="Times New Roman" w:hAnsi="Times New Roman" w:eastAsia="仿宋_GB2312" w:cs="Times New Roman"/>
          <w:sz w:val="32"/>
          <w:szCs w:val="32"/>
          <w:lang w:val="en-US" w:eastAsia="zh-CN"/>
        </w:rPr>
        <w:t>。开展统计专业培训和法规培训共4000人次。对20家企业开展统计执法检查。对120个家庭户开展居民收支调查。对12个监测点开展月度劳动力调查。对粮食监测户开展粮食监测。对66个畜禽监测点开展畜禽监测。对6个新设小微和个体户开展调查。开展</w:t>
      </w:r>
      <w:r>
        <w:rPr>
          <w:rFonts w:hint="eastAsia" w:cs="Times New Roman"/>
          <w:sz w:val="32"/>
          <w:szCs w:val="32"/>
          <w:lang w:val="en-US" w:eastAsia="zh-CN"/>
        </w:rPr>
        <w:t>4</w:t>
      </w:r>
      <w:r>
        <w:rPr>
          <w:rFonts w:hint="default" w:ascii="Times New Roman" w:hAnsi="Times New Roman" w:eastAsia="仿宋_GB2312" w:cs="Times New Roman"/>
          <w:sz w:val="32"/>
          <w:szCs w:val="32"/>
          <w:lang w:val="en-US" w:eastAsia="zh-CN"/>
        </w:rPr>
        <w:t>批次的民意调查。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Calibri" w:hAnsi="Calibri" w:eastAsia="仿宋_GB2312" w:cs="Calibri"/>
          <w:sz w:val="32"/>
          <w:szCs w:val="32"/>
        </w:rPr>
        <w:t>②</w:t>
      </w:r>
      <w:r>
        <w:rPr>
          <w:rFonts w:hint="default" w:ascii="Times New Roman" w:hAnsi="Times New Roman" w:eastAsia="仿宋_GB2312" w:cs="Times New Roman"/>
          <w:sz w:val="32"/>
          <w:szCs w:val="32"/>
        </w:rPr>
        <w:t>质量指标。</w:t>
      </w:r>
      <w:r>
        <w:rPr>
          <w:rFonts w:hint="eastAsia" w:cs="Times New Roman"/>
          <w:sz w:val="32"/>
          <w:szCs w:val="32"/>
          <w:lang w:eastAsia="zh-CN"/>
        </w:rPr>
        <w:t>人员经费保障率</w:t>
      </w:r>
      <w:r>
        <w:rPr>
          <w:rFonts w:hint="eastAsia" w:cs="Times New Roman"/>
          <w:sz w:val="32"/>
          <w:szCs w:val="32"/>
          <w:lang w:val="en-US" w:eastAsia="zh-CN"/>
        </w:rPr>
        <w:t>100%。四上企业联网直报率100%。</w:t>
      </w:r>
      <w:r>
        <w:rPr>
          <w:rFonts w:hint="default" w:ascii="Times New Roman" w:hAnsi="Times New Roman" w:eastAsia="仿宋_GB2312" w:cs="Times New Roman"/>
          <w:sz w:val="32"/>
          <w:szCs w:val="32"/>
          <w:lang w:eastAsia="zh-CN"/>
        </w:rPr>
        <w:t>开展统计执法检查结案率</w:t>
      </w:r>
      <w:r>
        <w:rPr>
          <w:rFonts w:hint="default" w:ascii="Times New Roman" w:hAnsi="Times New Roman" w:eastAsia="仿宋_GB2312" w:cs="Times New Roman"/>
          <w:sz w:val="32"/>
          <w:szCs w:val="32"/>
          <w:lang w:val="en-US" w:eastAsia="zh-CN"/>
        </w:rPr>
        <w:t>100%。业务培训和统计法规培训率100%。住户调查率100</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劳动力调查率100%，粮食和畜禽监测调查率100</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新设小微和个体户调查率100%。</w:t>
      </w:r>
      <w:r>
        <w:rPr>
          <w:rFonts w:hint="eastAsia" w:cs="Times New Roman"/>
          <w:sz w:val="32"/>
          <w:szCs w:val="32"/>
          <w:lang w:val="en-US" w:eastAsia="zh-CN"/>
        </w:rPr>
        <w:t>其他工作质量达标率100%</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Calibri" w:hAnsi="Calibri" w:eastAsia="仿宋_GB2312" w:cs="Calibri"/>
          <w:sz w:val="32"/>
          <w:szCs w:val="32"/>
        </w:rPr>
        <w:t>③</w:t>
      </w:r>
      <w:r>
        <w:rPr>
          <w:rFonts w:hint="default" w:ascii="Times New Roman" w:hAnsi="Times New Roman" w:eastAsia="仿宋_GB2312" w:cs="Times New Roman"/>
          <w:sz w:val="32"/>
          <w:szCs w:val="32"/>
        </w:rPr>
        <w:t>时效指标。</w:t>
      </w:r>
      <w:r>
        <w:rPr>
          <w:rFonts w:hint="default" w:ascii="Times New Roman" w:hAnsi="Times New Roman" w:eastAsia="仿宋_GB2312" w:cs="Times New Roman"/>
          <w:sz w:val="32"/>
          <w:szCs w:val="32"/>
          <w:lang w:eastAsia="zh-CN"/>
        </w:rPr>
        <w:t>资金及时到位率</w:t>
      </w:r>
      <w:r>
        <w:rPr>
          <w:rFonts w:hint="default" w:ascii="Times New Roman" w:hAnsi="Times New Roman" w:eastAsia="仿宋_GB2312" w:cs="Times New Roman"/>
          <w:sz w:val="32"/>
          <w:szCs w:val="32"/>
          <w:lang w:val="en-US" w:eastAsia="zh-CN"/>
        </w:rPr>
        <w:t>100%，按时完成统计调查，其他工作完成</w:t>
      </w:r>
      <w:r>
        <w:rPr>
          <w:rFonts w:hint="default" w:ascii="Times New Roman" w:hAnsi="Times New Roman" w:eastAsia="仿宋_GB2312" w:cs="Times New Roman"/>
          <w:sz w:val="32"/>
          <w:szCs w:val="32"/>
        </w:rPr>
        <w:t>及时率100%。</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Calibri" w:hAnsi="Calibri" w:eastAsia="仿宋_GB2312" w:cs="Calibri"/>
          <w:sz w:val="32"/>
          <w:szCs w:val="32"/>
        </w:rPr>
        <w:fldChar w:fldCharType="begin"/>
      </w:r>
      <w:r>
        <w:rPr>
          <w:rFonts w:hint="default" w:ascii="Calibri" w:hAnsi="Calibri" w:eastAsia="仿宋_GB2312" w:cs="Calibri"/>
          <w:sz w:val="32"/>
          <w:szCs w:val="32"/>
        </w:rPr>
        <w:instrText xml:space="preserve"> = 4 \* GB3 \* MERGEFORMAT </w:instrText>
      </w:r>
      <w:r>
        <w:rPr>
          <w:rFonts w:hint="default" w:ascii="Calibri" w:hAnsi="Calibri" w:eastAsia="仿宋_GB2312" w:cs="Calibri"/>
          <w:sz w:val="32"/>
          <w:szCs w:val="32"/>
        </w:rPr>
        <w:fldChar w:fldCharType="separate"/>
      </w:r>
      <w:r>
        <w:rPr>
          <w:rFonts w:hint="default" w:ascii="Calibri" w:hAnsi="Calibri" w:eastAsia="仿宋_GB2312" w:cs="Calibri"/>
          <w:sz w:val="32"/>
          <w:szCs w:val="32"/>
        </w:rPr>
        <w:t>④</w:t>
      </w:r>
      <w:r>
        <w:rPr>
          <w:rFonts w:hint="default" w:ascii="Calibri" w:hAnsi="Calibri" w:eastAsia="仿宋_GB2312" w:cs="Calibri"/>
          <w:sz w:val="32"/>
          <w:szCs w:val="32"/>
        </w:rPr>
        <w:fldChar w:fldCharType="end"/>
      </w:r>
      <w:r>
        <w:rPr>
          <w:rFonts w:hint="default" w:ascii="Times New Roman" w:hAnsi="Times New Roman" w:eastAsia="仿宋_GB2312" w:cs="Times New Roman"/>
          <w:sz w:val="32"/>
          <w:szCs w:val="32"/>
        </w:rPr>
        <w:t>成本指标。成本发生规范合理率100%</w:t>
      </w:r>
      <w:r>
        <w:rPr>
          <w:rFonts w:hint="default" w:ascii="Times New Roman" w:hAnsi="Times New Roman" w:eastAsia="仿宋_GB2312" w:cs="Times New Roman"/>
          <w:sz w:val="32"/>
          <w:szCs w:val="32"/>
          <w:lang w:eastAsia="zh-CN"/>
        </w:rPr>
        <w:t>，基本支出控制额</w:t>
      </w:r>
      <w:r>
        <w:rPr>
          <w:rFonts w:hint="eastAsia" w:cs="Times New Roman"/>
          <w:sz w:val="32"/>
          <w:szCs w:val="32"/>
          <w:lang w:val="en-US" w:eastAsia="zh-CN"/>
        </w:rPr>
        <w:t>381.38</w:t>
      </w:r>
      <w:r>
        <w:rPr>
          <w:rFonts w:hint="default" w:ascii="Times New Roman" w:hAnsi="Times New Roman" w:eastAsia="仿宋_GB2312" w:cs="Times New Roman"/>
          <w:sz w:val="32"/>
          <w:szCs w:val="32"/>
          <w:lang w:val="en-US" w:eastAsia="zh-CN"/>
        </w:rPr>
        <w:t>万元，项目支出控制额</w:t>
      </w:r>
      <w:r>
        <w:rPr>
          <w:rFonts w:hint="eastAsia" w:cs="Times New Roman"/>
          <w:sz w:val="32"/>
          <w:szCs w:val="32"/>
          <w:lang w:val="en-US" w:eastAsia="zh-CN"/>
        </w:rPr>
        <w:t>463.15</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p>
    <w:p>
      <w:pPr>
        <w:widowControl/>
        <w:spacing w:line="500" w:lineRule="exact"/>
        <w:ind w:firstLine="600" w:firstLineChars="200"/>
        <w:rPr>
          <w:sz w:val="30"/>
          <w:szCs w:val="30"/>
        </w:rPr>
      </w:pPr>
      <w:r>
        <w:rPr>
          <w:rFonts w:hint="eastAsia" w:cs="仿宋_GB2312"/>
          <w:sz w:val="30"/>
          <w:szCs w:val="30"/>
        </w:rPr>
        <w:t>（</w:t>
      </w:r>
      <w:r>
        <w:rPr>
          <w:sz w:val="30"/>
          <w:szCs w:val="30"/>
        </w:rPr>
        <w:t>2</w:t>
      </w:r>
      <w:r>
        <w:rPr>
          <w:rFonts w:hint="eastAsia" w:cs="仿宋_GB2312"/>
          <w:sz w:val="30"/>
          <w:szCs w:val="30"/>
        </w:rPr>
        <w:t>）效益指标</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default" w:ascii="Calibri" w:hAnsi="Calibri" w:eastAsia="仿宋_GB2312" w:cs="Calibri"/>
          <w:sz w:val="32"/>
          <w:szCs w:val="32"/>
        </w:rPr>
        <w:t>①</w:t>
      </w:r>
      <w:r>
        <w:rPr>
          <w:rFonts w:hint="eastAsia" w:cs="Times New Roman"/>
          <w:sz w:val="32"/>
          <w:szCs w:val="32"/>
          <w:lang w:eastAsia="zh-CN"/>
        </w:rPr>
        <w:t>经济</w:t>
      </w:r>
      <w:r>
        <w:rPr>
          <w:rFonts w:hint="default" w:ascii="Times New Roman" w:hAnsi="Times New Roman" w:eastAsia="仿宋_GB2312" w:cs="Times New Roman"/>
          <w:sz w:val="32"/>
          <w:szCs w:val="32"/>
        </w:rPr>
        <w:t>效益。培育四上企业，增加县域经济发展后劲，培置财源</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default" w:ascii="Calibri" w:hAnsi="Calibri" w:eastAsia="仿宋_GB2312" w:cs="Calibri"/>
          <w:sz w:val="32"/>
          <w:szCs w:val="32"/>
        </w:rPr>
        <w:t>②</w:t>
      </w:r>
      <w:r>
        <w:rPr>
          <w:rFonts w:hint="eastAsia" w:cs="Times New Roman"/>
          <w:sz w:val="32"/>
          <w:szCs w:val="32"/>
          <w:lang w:eastAsia="zh-CN"/>
        </w:rPr>
        <w:t>社会效益。</w:t>
      </w:r>
      <w:r>
        <w:rPr>
          <w:rFonts w:hint="default" w:ascii="Times New Roman" w:hAnsi="Times New Roman" w:eastAsia="仿宋_GB2312" w:cs="Times New Roman"/>
          <w:sz w:val="32"/>
          <w:szCs w:val="32"/>
          <w:lang w:eastAsia="zh-CN"/>
        </w:rPr>
        <w:t>及时提供统计信息，提升统计服务水平，让社会了解本县经济发展水平。</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default" w:ascii="Calibri" w:hAnsi="Calibri" w:eastAsia="仿宋_GB2312" w:cs="Calibri"/>
          <w:sz w:val="32"/>
          <w:szCs w:val="32"/>
        </w:rPr>
        <w:t>③</w:t>
      </w:r>
      <w:r>
        <w:rPr>
          <w:rFonts w:hint="eastAsia" w:cs="Times New Roman"/>
          <w:sz w:val="32"/>
          <w:szCs w:val="32"/>
          <w:lang w:eastAsia="zh-CN"/>
        </w:rPr>
        <w:t>生态效益。</w:t>
      </w:r>
      <w:r>
        <w:rPr>
          <w:rFonts w:hint="default" w:ascii="Times New Roman" w:hAnsi="Times New Roman" w:eastAsia="仿宋_GB2312" w:cs="Times New Roman"/>
          <w:sz w:val="32"/>
          <w:szCs w:val="32"/>
          <w:lang w:eastAsia="zh-CN"/>
        </w:rPr>
        <w:t>为生态环境监管提供数据参考。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default" w:ascii="Calibri" w:hAnsi="Calibri" w:eastAsia="仿宋_GB2312" w:cs="Calibri"/>
          <w:sz w:val="32"/>
          <w:szCs w:val="32"/>
        </w:rPr>
        <w:fldChar w:fldCharType="begin"/>
      </w:r>
      <w:r>
        <w:rPr>
          <w:rFonts w:hint="default" w:ascii="Calibri" w:hAnsi="Calibri" w:eastAsia="仿宋_GB2312" w:cs="Calibri"/>
          <w:sz w:val="32"/>
          <w:szCs w:val="32"/>
        </w:rPr>
        <w:instrText xml:space="preserve"> = 4 \* GB3 \* MERGEFORMAT </w:instrText>
      </w:r>
      <w:r>
        <w:rPr>
          <w:rFonts w:hint="default" w:ascii="Calibri" w:hAnsi="Calibri" w:eastAsia="仿宋_GB2312" w:cs="Calibri"/>
          <w:sz w:val="32"/>
          <w:szCs w:val="32"/>
        </w:rPr>
        <w:fldChar w:fldCharType="separate"/>
      </w:r>
      <w:r>
        <w:rPr>
          <w:rFonts w:hint="default" w:ascii="Calibri" w:hAnsi="Calibri" w:eastAsia="仿宋_GB2312" w:cs="Calibri"/>
          <w:sz w:val="32"/>
          <w:szCs w:val="32"/>
        </w:rPr>
        <w:t>④</w:t>
      </w:r>
      <w:r>
        <w:rPr>
          <w:rFonts w:hint="default" w:ascii="Calibri" w:hAnsi="Calibri" w:eastAsia="仿宋_GB2312" w:cs="Calibri"/>
          <w:sz w:val="32"/>
          <w:szCs w:val="32"/>
        </w:rPr>
        <w:fldChar w:fldCharType="end"/>
      </w:r>
      <w:r>
        <w:rPr>
          <w:rFonts w:hint="eastAsia" w:cs="Times New Roman"/>
          <w:sz w:val="32"/>
          <w:szCs w:val="32"/>
          <w:lang w:eastAsia="zh-CN"/>
        </w:rPr>
        <w:t>可持续影响。</w:t>
      </w:r>
      <w:r>
        <w:rPr>
          <w:rFonts w:hint="default" w:ascii="Times New Roman" w:hAnsi="Times New Roman" w:eastAsia="仿宋_GB2312" w:cs="Times New Roman"/>
          <w:sz w:val="32"/>
          <w:szCs w:val="32"/>
          <w:lang w:eastAsia="zh-CN"/>
        </w:rPr>
        <w:t>为党政决策提供数据支撑。</w:t>
      </w:r>
    </w:p>
    <w:p>
      <w:pPr>
        <w:widowControl/>
        <w:spacing w:line="500" w:lineRule="exact"/>
        <w:ind w:firstLine="640" w:firstLineChars="200"/>
      </w:pPr>
      <w:r>
        <w:rPr>
          <w:rFonts w:hint="default" w:ascii="Times New Roman" w:hAnsi="Times New Roman" w:eastAsia="仿宋_GB2312" w:cs="Times New Roman"/>
          <w:sz w:val="32"/>
          <w:szCs w:val="32"/>
        </w:rPr>
        <w:t>（</w:t>
      </w:r>
      <w:r>
        <w:rPr>
          <w:rFonts w:hint="eastAsia" w:cs="Times New Roman"/>
          <w:sz w:val="32"/>
          <w:szCs w:val="32"/>
          <w:lang w:val="en-US" w:eastAsia="zh-CN"/>
        </w:rPr>
        <w:t>3</w:t>
      </w:r>
      <w:r>
        <w:rPr>
          <w:rFonts w:hint="default" w:ascii="Times New Roman" w:hAnsi="Times New Roman" w:eastAsia="仿宋_GB2312" w:cs="Times New Roman"/>
          <w:sz w:val="32"/>
          <w:szCs w:val="32"/>
        </w:rPr>
        <w:t>）满意度</w:t>
      </w:r>
      <w:r>
        <w:rPr>
          <w:rFonts w:hint="eastAsia" w:cs="Times New Roman"/>
          <w:sz w:val="32"/>
          <w:szCs w:val="32"/>
          <w:lang w:eastAsia="zh-CN"/>
        </w:rPr>
        <w:t>指标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统计服务对象</w:t>
      </w:r>
      <w:r>
        <w:rPr>
          <w:rFonts w:hint="default" w:ascii="Times New Roman" w:hAnsi="Times New Roman" w:eastAsia="仿宋_GB2312" w:cs="Times New Roman"/>
          <w:sz w:val="32"/>
          <w:szCs w:val="32"/>
        </w:rPr>
        <w:t>满意度90%以上。</w:t>
      </w:r>
    </w:p>
    <w:p>
      <w:pPr>
        <w:pStyle w:val="9"/>
        <w:widowControl/>
        <w:spacing w:line="500" w:lineRule="exact"/>
        <w:ind w:firstLine="31680"/>
        <w:rPr>
          <w:rFonts w:ascii="Times New Roman" w:hAnsi="Times New Roman" w:eastAsia="黑体" w:cs="Times New Roman"/>
          <w:color w:val="000000" w:themeColor="text1"/>
          <w:sz w:val="32"/>
          <w:szCs w:val="32"/>
        </w:rPr>
      </w:pPr>
      <w:r>
        <w:rPr>
          <w:rFonts w:hint="eastAsia" w:ascii="Times New Roman" w:hAnsi="Times New Roman" w:eastAsia="黑体" w:cs="黑体"/>
          <w:color w:val="000000" w:themeColor="text1"/>
          <w:sz w:val="32"/>
          <w:szCs w:val="32"/>
        </w:rPr>
        <w:t>二、一般公共预算支出情况</w:t>
      </w:r>
    </w:p>
    <w:p>
      <w:pPr>
        <w:widowControl/>
        <w:spacing w:line="500" w:lineRule="exact"/>
        <w:ind w:firstLine="600" w:firstLineChars="200"/>
        <w:rPr>
          <w:sz w:val="30"/>
          <w:szCs w:val="30"/>
        </w:rPr>
      </w:pPr>
      <w:r>
        <w:rPr>
          <w:rFonts w:hint="eastAsia"/>
          <w:sz w:val="30"/>
          <w:szCs w:val="30"/>
          <w:lang w:eastAsia="zh-CN"/>
        </w:rPr>
        <w:t>桃源县统计局</w:t>
      </w:r>
      <w:r>
        <w:rPr>
          <w:sz w:val="30"/>
          <w:szCs w:val="30"/>
        </w:rPr>
        <w:t>202</w:t>
      </w:r>
      <w:r>
        <w:rPr>
          <w:rFonts w:hint="eastAsia"/>
          <w:sz w:val="30"/>
          <w:szCs w:val="30"/>
          <w:lang w:val="en-US" w:eastAsia="zh-CN"/>
        </w:rPr>
        <w:t>2</w:t>
      </w:r>
      <w:r>
        <w:rPr>
          <w:rFonts w:hint="eastAsia" w:cs="仿宋_GB2312"/>
          <w:sz w:val="30"/>
          <w:szCs w:val="30"/>
        </w:rPr>
        <w:t>年度一般公共预算财政拨款年初结转和结余</w:t>
      </w:r>
      <w:r>
        <w:rPr>
          <w:rFonts w:hint="eastAsia"/>
          <w:sz w:val="30"/>
          <w:szCs w:val="30"/>
          <w:lang w:val="en-US" w:eastAsia="zh-CN"/>
        </w:rPr>
        <w:t>138.70</w:t>
      </w:r>
      <w:r>
        <w:rPr>
          <w:rFonts w:hint="eastAsia" w:cs="仿宋_GB2312"/>
          <w:sz w:val="30"/>
          <w:szCs w:val="30"/>
        </w:rPr>
        <w:t>万元，本年收入</w:t>
      </w:r>
      <w:r>
        <w:rPr>
          <w:rFonts w:hint="eastAsia"/>
          <w:sz w:val="30"/>
          <w:szCs w:val="30"/>
          <w:lang w:val="en-US" w:eastAsia="zh-CN"/>
        </w:rPr>
        <w:t>705.83</w:t>
      </w:r>
      <w:r>
        <w:rPr>
          <w:rFonts w:hint="eastAsia" w:cs="仿宋_GB2312"/>
          <w:sz w:val="30"/>
          <w:szCs w:val="30"/>
        </w:rPr>
        <w:t>万元，本年支出</w:t>
      </w:r>
      <w:r>
        <w:rPr>
          <w:rFonts w:hint="eastAsia"/>
          <w:sz w:val="30"/>
          <w:szCs w:val="30"/>
          <w:lang w:val="en-US" w:eastAsia="zh-CN"/>
        </w:rPr>
        <w:t>844.52</w:t>
      </w:r>
      <w:r>
        <w:rPr>
          <w:rFonts w:hint="eastAsia" w:cs="仿宋_GB2312"/>
          <w:sz w:val="30"/>
          <w:szCs w:val="30"/>
        </w:rPr>
        <w:t>万元，年末结转和结余</w:t>
      </w:r>
      <w:r>
        <w:rPr>
          <w:rFonts w:hint="eastAsia"/>
          <w:sz w:val="30"/>
          <w:szCs w:val="30"/>
          <w:lang w:val="en-US" w:eastAsia="zh-CN"/>
        </w:rPr>
        <w:t>0</w:t>
      </w:r>
      <w:r>
        <w:rPr>
          <w:rFonts w:hint="eastAsia" w:cs="仿宋_GB2312"/>
          <w:sz w:val="30"/>
          <w:szCs w:val="30"/>
        </w:rPr>
        <w:t>万元。</w:t>
      </w:r>
    </w:p>
    <w:p>
      <w:pPr>
        <w:widowControl/>
        <w:spacing w:line="500" w:lineRule="exact"/>
        <w:ind w:firstLine="640" w:firstLineChars="200"/>
        <w:rPr>
          <w:rFonts w:eastAsia="楷体_GB2312"/>
          <w:sz w:val="32"/>
          <w:szCs w:val="32"/>
        </w:rPr>
      </w:pPr>
      <w:r>
        <w:rPr>
          <w:rFonts w:hint="eastAsia" w:eastAsia="楷体_GB2312" w:cs="楷体_GB2312"/>
          <w:sz w:val="32"/>
          <w:szCs w:val="32"/>
        </w:rPr>
        <w:t>（一）基本支出情况</w:t>
      </w:r>
    </w:p>
    <w:p>
      <w:pPr>
        <w:widowControl/>
        <w:spacing w:line="500" w:lineRule="exact"/>
        <w:ind w:firstLine="600" w:firstLineChars="200"/>
        <w:rPr>
          <w:sz w:val="30"/>
          <w:szCs w:val="30"/>
        </w:rPr>
      </w:pPr>
      <w:r>
        <w:rPr>
          <w:rFonts w:hint="eastAsia"/>
          <w:sz w:val="30"/>
          <w:szCs w:val="30"/>
          <w:lang w:eastAsia="zh-CN"/>
        </w:rPr>
        <w:t>桃源县统计局</w:t>
      </w:r>
      <w:r>
        <w:rPr>
          <w:sz w:val="30"/>
          <w:szCs w:val="30"/>
        </w:rPr>
        <w:t>202</w:t>
      </w:r>
      <w:r>
        <w:rPr>
          <w:rFonts w:hint="eastAsia"/>
          <w:sz w:val="30"/>
          <w:szCs w:val="30"/>
          <w:lang w:val="en-US" w:eastAsia="zh-CN"/>
        </w:rPr>
        <w:t>2</w:t>
      </w:r>
      <w:r>
        <w:rPr>
          <w:rFonts w:hint="eastAsia" w:cs="仿宋_GB2312"/>
          <w:sz w:val="30"/>
          <w:szCs w:val="30"/>
        </w:rPr>
        <w:t>年度一般公共预算财政拨款基本支出年初结转和结余</w:t>
      </w:r>
      <w:r>
        <w:rPr>
          <w:sz w:val="30"/>
          <w:szCs w:val="30"/>
        </w:rPr>
        <w:t>0</w:t>
      </w:r>
      <w:r>
        <w:rPr>
          <w:rFonts w:hint="eastAsia" w:cs="仿宋_GB2312"/>
          <w:sz w:val="30"/>
          <w:szCs w:val="30"/>
        </w:rPr>
        <w:t>万元，本年收入</w:t>
      </w:r>
      <w:r>
        <w:rPr>
          <w:rFonts w:hint="eastAsia"/>
          <w:sz w:val="30"/>
          <w:szCs w:val="30"/>
          <w:lang w:val="en-US" w:eastAsia="zh-CN"/>
        </w:rPr>
        <w:t>381.38</w:t>
      </w:r>
      <w:r>
        <w:rPr>
          <w:rFonts w:hint="eastAsia" w:cs="仿宋_GB2312"/>
          <w:sz w:val="30"/>
          <w:szCs w:val="30"/>
        </w:rPr>
        <w:t>万元，本年支出</w:t>
      </w:r>
      <w:r>
        <w:rPr>
          <w:rFonts w:hint="eastAsia"/>
          <w:sz w:val="30"/>
          <w:szCs w:val="30"/>
          <w:lang w:val="en-US" w:eastAsia="zh-CN"/>
        </w:rPr>
        <w:t>381.38</w:t>
      </w:r>
      <w:r>
        <w:rPr>
          <w:rFonts w:hint="eastAsia" w:cs="仿宋_GB2312"/>
          <w:sz w:val="30"/>
          <w:szCs w:val="30"/>
        </w:rPr>
        <w:t>万元，年末结转和结余</w:t>
      </w:r>
      <w:r>
        <w:rPr>
          <w:sz w:val="30"/>
          <w:szCs w:val="30"/>
        </w:rPr>
        <w:t>0</w:t>
      </w:r>
      <w:r>
        <w:rPr>
          <w:rFonts w:hint="eastAsia" w:cs="仿宋_GB2312"/>
          <w:sz w:val="30"/>
          <w:szCs w:val="30"/>
        </w:rPr>
        <w:t>万元。</w:t>
      </w:r>
    </w:p>
    <w:p>
      <w:pPr>
        <w:widowControl/>
        <w:spacing w:line="500" w:lineRule="exact"/>
        <w:ind w:firstLine="640" w:firstLineChars="200"/>
        <w:rPr>
          <w:rFonts w:eastAsia="楷体_GB2312"/>
          <w:sz w:val="32"/>
          <w:szCs w:val="32"/>
        </w:rPr>
      </w:pPr>
      <w:r>
        <w:rPr>
          <w:rFonts w:hint="eastAsia" w:eastAsia="楷体_GB2312" w:cs="楷体_GB2312"/>
          <w:sz w:val="32"/>
          <w:szCs w:val="32"/>
        </w:rPr>
        <w:t>（二）项目支出情况</w:t>
      </w:r>
    </w:p>
    <w:p>
      <w:pPr>
        <w:widowControl/>
        <w:spacing w:line="500" w:lineRule="exact"/>
        <w:ind w:firstLine="600" w:firstLineChars="200"/>
        <w:rPr>
          <w:sz w:val="30"/>
          <w:szCs w:val="30"/>
        </w:rPr>
      </w:pPr>
      <w:r>
        <w:rPr>
          <w:rFonts w:hint="eastAsia"/>
          <w:sz w:val="30"/>
          <w:szCs w:val="30"/>
          <w:lang w:eastAsia="zh-CN"/>
        </w:rPr>
        <w:t>桃源县统计局</w:t>
      </w:r>
      <w:r>
        <w:rPr>
          <w:sz w:val="30"/>
          <w:szCs w:val="30"/>
        </w:rPr>
        <w:t>202</w:t>
      </w:r>
      <w:r>
        <w:rPr>
          <w:rFonts w:hint="eastAsia"/>
          <w:sz w:val="30"/>
          <w:szCs w:val="30"/>
          <w:lang w:val="en-US" w:eastAsia="zh-CN"/>
        </w:rPr>
        <w:t>2</w:t>
      </w:r>
      <w:r>
        <w:rPr>
          <w:rFonts w:hint="eastAsia" w:cs="仿宋_GB2312"/>
          <w:sz w:val="30"/>
          <w:szCs w:val="30"/>
        </w:rPr>
        <w:t>年度一般公共预算财政拨款项目支出年初结转和结余</w:t>
      </w:r>
      <w:r>
        <w:rPr>
          <w:rFonts w:hint="eastAsia"/>
          <w:sz w:val="30"/>
          <w:szCs w:val="30"/>
          <w:lang w:val="en-US" w:eastAsia="zh-CN"/>
        </w:rPr>
        <w:t>138.70</w:t>
      </w:r>
      <w:r>
        <w:rPr>
          <w:rFonts w:hint="eastAsia" w:cs="仿宋_GB2312"/>
          <w:sz w:val="30"/>
          <w:szCs w:val="30"/>
        </w:rPr>
        <w:t>万元，本年收入</w:t>
      </w:r>
      <w:r>
        <w:rPr>
          <w:rFonts w:hint="eastAsia"/>
          <w:sz w:val="30"/>
          <w:szCs w:val="30"/>
          <w:lang w:val="en-US" w:eastAsia="zh-CN"/>
        </w:rPr>
        <w:t>324.45</w:t>
      </w:r>
      <w:r>
        <w:rPr>
          <w:rFonts w:hint="eastAsia" w:cs="仿宋_GB2312"/>
          <w:sz w:val="30"/>
          <w:szCs w:val="30"/>
        </w:rPr>
        <w:t>万元，本年支出</w:t>
      </w:r>
      <w:r>
        <w:rPr>
          <w:rFonts w:hint="eastAsia"/>
          <w:sz w:val="30"/>
          <w:szCs w:val="30"/>
          <w:lang w:val="en-US" w:eastAsia="zh-CN"/>
        </w:rPr>
        <w:t>463.15</w:t>
      </w:r>
      <w:r>
        <w:rPr>
          <w:rFonts w:hint="eastAsia" w:cs="仿宋_GB2312"/>
          <w:sz w:val="30"/>
          <w:szCs w:val="30"/>
        </w:rPr>
        <w:t>万元，年末结转和结余</w:t>
      </w:r>
      <w:r>
        <w:rPr>
          <w:rFonts w:hint="eastAsia"/>
          <w:sz w:val="30"/>
          <w:szCs w:val="30"/>
          <w:lang w:val="en-US" w:eastAsia="zh-CN"/>
        </w:rPr>
        <w:t>0</w:t>
      </w:r>
      <w:r>
        <w:rPr>
          <w:rFonts w:hint="eastAsia" w:cs="仿宋_GB2312"/>
          <w:sz w:val="30"/>
          <w:szCs w:val="30"/>
        </w:rPr>
        <w:t>万元。</w:t>
      </w:r>
    </w:p>
    <w:p>
      <w:pPr>
        <w:pStyle w:val="9"/>
        <w:widowControl/>
        <w:spacing w:line="500" w:lineRule="exact"/>
        <w:ind w:firstLine="31680"/>
        <w:jc w:val="left"/>
        <w:rPr>
          <w:rFonts w:ascii="Times New Roman" w:hAnsi="Times New Roman" w:eastAsia="黑体" w:cs="Times New Roman"/>
          <w:sz w:val="32"/>
          <w:szCs w:val="32"/>
        </w:rPr>
      </w:pPr>
      <w:r>
        <w:rPr>
          <w:rFonts w:hint="eastAsia" w:ascii="Times New Roman" w:hAnsi="Times New Roman" w:eastAsia="黑体" w:cs="黑体"/>
          <w:sz w:val="32"/>
          <w:szCs w:val="32"/>
        </w:rPr>
        <w:t>三、政府性基金预算支出情况</w:t>
      </w:r>
    </w:p>
    <w:p>
      <w:pPr>
        <w:pStyle w:val="9"/>
        <w:widowControl/>
        <w:spacing w:line="500" w:lineRule="exact"/>
        <w:ind w:firstLine="31680"/>
        <w:jc w:val="left"/>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Times New Roman" w:hAnsi="Times New Roman" w:cs="仿宋_GB2312"/>
          <w:sz w:val="30"/>
          <w:szCs w:val="30"/>
        </w:rPr>
        <w:t>无</w:t>
      </w:r>
    </w:p>
    <w:p>
      <w:pPr>
        <w:pStyle w:val="9"/>
        <w:widowControl/>
        <w:numPr>
          <w:ilvl w:val="0"/>
          <w:numId w:val="1"/>
        </w:numPr>
        <w:spacing w:line="500" w:lineRule="exact"/>
        <w:ind w:firstLine="31680"/>
        <w:jc w:val="left"/>
        <w:rPr>
          <w:rFonts w:ascii="Times New Roman" w:hAnsi="Times New Roman" w:eastAsia="黑体" w:cs="Times New Roman"/>
          <w:sz w:val="32"/>
          <w:szCs w:val="32"/>
        </w:rPr>
      </w:pPr>
      <w:r>
        <w:rPr>
          <w:rFonts w:hint="eastAsia" w:ascii="Times New Roman" w:hAnsi="Times New Roman" w:eastAsia="黑体" w:cs="黑体"/>
          <w:sz w:val="32"/>
          <w:szCs w:val="32"/>
        </w:rPr>
        <w:t>国有资本经营预算支出情况</w:t>
      </w:r>
    </w:p>
    <w:p>
      <w:pPr>
        <w:pStyle w:val="9"/>
        <w:widowControl/>
        <w:spacing w:line="500" w:lineRule="exact"/>
        <w:ind w:firstLine="0" w:firstLineChars="0"/>
        <w:jc w:val="left"/>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Times New Roman" w:hAnsi="Times New Roman" w:cs="仿宋_GB2312"/>
          <w:sz w:val="30"/>
          <w:szCs w:val="30"/>
        </w:rPr>
        <w:t>无</w:t>
      </w:r>
    </w:p>
    <w:p>
      <w:pPr>
        <w:pStyle w:val="9"/>
        <w:widowControl/>
        <w:numPr>
          <w:ilvl w:val="0"/>
          <w:numId w:val="1"/>
        </w:numPr>
        <w:spacing w:line="500" w:lineRule="exact"/>
        <w:ind w:firstLine="31680"/>
        <w:jc w:val="left"/>
        <w:rPr>
          <w:rFonts w:ascii="Times New Roman" w:hAnsi="Times New Roman" w:eastAsia="黑体" w:cs="Times New Roman"/>
          <w:sz w:val="32"/>
          <w:szCs w:val="32"/>
        </w:rPr>
      </w:pPr>
      <w:r>
        <w:rPr>
          <w:rFonts w:hint="eastAsia" w:ascii="Times New Roman" w:hAnsi="Times New Roman" w:eastAsia="黑体" w:cs="黑体"/>
          <w:sz w:val="32"/>
          <w:szCs w:val="32"/>
        </w:rPr>
        <w:t>社会保险基金预算支出情况</w:t>
      </w:r>
    </w:p>
    <w:p>
      <w:pPr>
        <w:pStyle w:val="9"/>
        <w:widowControl/>
        <w:spacing w:line="500" w:lineRule="exact"/>
        <w:ind w:left="560" w:leftChars="200" w:firstLine="0" w:firstLineChars="0"/>
        <w:jc w:val="left"/>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Times New Roman" w:hAnsi="Times New Roman" w:cs="仿宋_GB2312"/>
          <w:sz w:val="30"/>
          <w:szCs w:val="30"/>
        </w:rPr>
        <w:t>无</w:t>
      </w:r>
    </w:p>
    <w:p>
      <w:pPr>
        <w:widowControl/>
        <w:spacing w:line="500" w:lineRule="exact"/>
        <w:ind w:firstLine="645"/>
        <w:jc w:val="left"/>
        <w:rPr>
          <w:rFonts w:eastAsia="黑体"/>
          <w:color w:val="000000" w:themeColor="text1"/>
          <w:sz w:val="32"/>
          <w:szCs w:val="32"/>
        </w:rPr>
      </w:pPr>
      <w:r>
        <w:rPr>
          <w:rFonts w:hint="eastAsia" w:eastAsia="黑体" w:cs="黑体"/>
          <w:color w:val="000000" w:themeColor="text1"/>
          <w:sz w:val="32"/>
          <w:szCs w:val="32"/>
        </w:rPr>
        <w:t>六、部门整体支出绩效情况</w:t>
      </w:r>
    </w:p>
    <w:p>
      <w:pPr>
        <w:widowControl/>
        <w:spacing w:line="500" w:lineRule="exact"/>
        <w:ind w:firstLine="640" w:firstLineChars="200"/>
        <w:rPr>
          <w:rFonts w:eastAsia="楷体_GB2312"/>
          <w:sz w:val="32"/>
          <w:szCs w:val="32"/>
        </w:rPr>
      </w:pPr>
      <w:r>
        <w:rPr>
          <w:rFonts w:hint="eastAsia" w:eastAsia="楷体_GB2312" w:cs="楷体_GB2312"/>
          <w:sz w:val="32"/>
          <w:szCs w:val="32"/>
        </w:rPr>
        <w:t>（一）部门产出指标完成情况</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cs="仿宋_GB2312"/>
          <w:sz w:val="30"/>
          <w:szCs w:val="30"/>
        </w:rPr>
      </w:pPr>
      <w:r>
        <w:rPr>
          <w:sz w:val="30"/>
          <w:szCs w:val="30"/>
        </w:rPr>
        <w:t>1.</w:t>
      </w:r>
      <w:r>
        <w:rPr>
          <w:rFonts w:hint="eastAsia" w:cs="仿宋_GB2312"/>
          <w:sz w:val="30"/>
          <w:szCs w:val="30"/>
        </w:rPr>
        <w:t>数量指标。</w:t>
      </w:r>
      <w:r>
        <w:rPr>
          <w:rFonts w:hint="eastAsia" w:cs="Times New Roman"/>
          <w:sz w:val="32"/>
          <w:szCs w:val="32"/>
          <w:lang w:val="en-US" w:eastAsia="zh-CN"/>
        </w:rPr>
        <w:t>40</w:t>
      </w:r>
      <w:r>
        <w:rPr>
          <w:rFonts w:hint="default" w:ascii="Times New Roman" w:hAnsi="Times New Roman" w:eastAsia="仿宋_GB2312" w:cs="Times New Roman"/>
          <w:sz w:val="32"/>
          <w:szCs w:val="32"/>
          <w:lang w:val="en-US" w:eastAsia="zh-CN"/>
        </w:rPr>
        <w:t>名</w:t>
      </w:r>
      <w:r>
        <w:rPr>
          <w:rFonts w:hint="default" w:ascii="Times New Roman" w:hAnsi="Times New Roman" w:eastAsia="仿宋_GB2312" w:cs="Times New Roman"/>
          <w:sz w:val="32"/>
          <w:szCs w:val="32"/>
          <w:lang w:eastAsia="zh-CN"/>
        </w:rPr>
        <w:t>人员工资津补</w:t>
      </w:r>
      <w:r>
        <w:rPr>
          <w:rFonts w:hint="eastAsia" w:cs="Times New Roman"/>
          <w:sz w:val="32"/>
          <w:szCs w:val="32"/>
          <w:lang w:eastAsia="zh-CN"/>
        </w:rPr>
        <w:t>贴</w:t>
      </w:r>
      <w:r>
        <w:rPr>
          <w:rFonts w:hint="default" w:ascii="Times New Roman" w:hAnsi="Times New Roman" w:eastAsia="仿宋_GB2312" w:cs="Times New Roman"/>
          <w:sz w:val="32"/>
          <w:szCs w:val="32"/>
          <w:lang w:eastAsia="zh-CN"/>
        </w:rPr>
        <w:t>全部发放到位。指导</w:t>
      </w:r>
      <w:r>
        <w:rPr>
          <w:rFonts w:hint="eastAsia" w:cs="Times New Roman"/>
          <w:sz w:val="32"/>
          <w:szCs w:val="32"/>
          <w:lang w:val="en-US" w:eastAsia="zh-CN"/>
        </w:rPr>
        <w:t>427家</w:t>
      </w:r>
      <w:r>
        <w:rPr>
          <w:rFonts w:hint="default" w:ascii="Times New Roman" w:hAnsi="Times New Roman" w:eastAsia="仿宋_GB2312" w:cs="Times New Roman"/>
          <w:sz w:val="32"/>
          <w:szCs w:val="32"/>
          <w:lang w:eastAsia="zh-CN"/>
        </w:rPr>
        <w:t>四上企业联网直报平台报送统计数据。全年完成</w:t>
      </w:r>
      <w:r>
        <w:rPr>
          <w:rFonts w:hint="default" w:ascii="Times New Roman" w:hAnsi="Times New Roman" w:eastAsia="仿宋_GB2312" w:cs="Times New Roman"/>
          <w:sz w:val="32"/>
          <w:szCs w:val="32"/>
          <w:lang w:val="en-US" w:eastAsia="zh-CN"/>
        </w:rPr>
        <w:t>50篇统计分析和调研文章</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编印1</w:t>
      </w:r>
      <w:r>
        <w:rPr>
          <w:rFonts w:hint="eastAsia" w:cs="Times New Roman"/>
          <w:sz w:val="32"/>
          <w:szCs w:val="32"/>
          <w:lang w:val="en-US" w:eastAsia="zh-CN"/>
        </w:rPr>
        <w:t>1</w:t>
      </w:r>
      <w:r>
        <w:rPr>
          <w:rFonts w:hint="default" w:ascii="Times New Roman" w:hAnsi="Times New Roman" w:eastAsia="仿宋_GB2312" w:cs="Times New Roman"/>
          <w:sz w:val="32"/>
          <w:szCs w:val="32"/>
          <w:lang w:val="en-US" w:eastAsia="zh-CN"/>
        </w:rPr>
        <w:t>期统计月报</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编印202</w:t>
      </w:r>
      <w:r>
        <w:rPr>
          <w:rFonts w:hint="eastAsia" w:cs="Times New Roman"/>
          <w:sz w:val="32"/>
          <w:szCs w:val="32"/>
          <w:lang w:val="en-US" w:eastAsia="zh-CN"/>
        </w:rPr>
        <w:t>2</w:t>
      </w:r>
      <w:r>
        <w:rPr>
          <w:rFonts w:hint="default" w:ascii="Times New Roman" w:hAnsi="Times New Roman" w:eastAsia="仿宋_GB2312" w:cs="Times New Roman"/>
          <w:sz w:val="32"/>
          <w:szCs w:val="32"/>
          <w:lang w:val="en-US" w:eastAsia="zh-CN"/>
        </w:rPr>
        <w:t>年统计年鉴</w:t>
      </w:r>
      <w:r>
        <w:rPr>
          <w:rFonts w:hint="eastAsia" w:cs="Times New Roman"/>
          <w:sz w:val="32"/>
          <w:szCs w:val="32"/>
          <w:lang w:val="en-US" w:eastAsia="zh-CN"/>
        </w:rPr>
        <w:t>1000本</w:t>
      </w:r>
      <w:r>
        <w:rPr>
          <w:rFonts w:hint="default" w:ascii="Times New Roman" w:hAnsi="Times New Roman" w:eastAsia="仿宋_GB2312" w:cs="Times New Roman"/>
          <w:sz w:val="32"/>
          <w:szCs w:val="32"/>
          <w:lang w:val="en-US" w:eastAsia="zh-CN"/>
        </w:rPr>
        <w:t>。开展统计专业培训和法规培训共</w:t>
      </w:r>
      <w:r>
        <w:rPr>
          <w:rFonts w:hint="eastAsia" w:cs="Times New Roman"/>
          <w:sz w:val="32"/>
          <w:szCs w:val="32"/>
          <w:lang w:val="en-US" w:eastAsia="zh-CN"/>
        </w:rPr>
        <w:t>2700</w:t>
      </w:r>
      <w:r>
        <w:rPr>
          <w:rFonts w:hint="default" w:ascii="Times New Roman" w:hAnsi="Times New Roman" w:eastAsia="仿宋_GB2312" w:cs="Times New Roman"/>
          <w:sz w:val="32"/>
          <w:szCs w:val="32"/>
          <w:lang w:val="en-US" w:eastAsia="zh-CN"/>
        </w:rPr>
        <w:t>人次。对20家企业开展统计执法检查。对120个家庭户开展居民收支调查。对12个监测点开展月度劳动力调查。对</w:t>
      </w:r>
      <w:r>
        <w:rPr>
          <w:rFonts w:hint="eastAsia" w:cs="Times New Roman"/>
          <w:sz w:val="32"/>
          <w:szCs w:val="32"/>
          <w:lang w:val="en-US" w:eastAsia="zh-CN"/>
        </w:rPr>
        <w:t>样方内的</w:t>
      </w:r>
      <w:r>
        <w:rPr>
          <w:rFonts w:hint="default" w:ascii="Times New Roman" w:hAnsi="Times New Roman" w:eastAsia="仿宋_GB2312" w:cs="Times New Roman"/>
          <w:sz w:val="32"/>
          <w:szCs w:val="32"/>
          <w:lang w:val="en-US" w:eastAsia="zh-CN"/>
        </w:rPr>
        <w:t>粮食监测户开展粮食监测。对66个畜禽监测点开展畜禽监测。对6个新设小微和个体户开展调查。开展</w:t>
      </w:r>
      <w:r>
        <w:rPr>
          <w:rFonts w:hint="eastAsia" w:cs="Times New Roman"/>
          <w:sz w:val="32"/>
          <w:szCs w:val="32"/>
          <w:lang w:val="en-US" w:eastAsia="zh-CN"/>
        </w:rPr>
        <w:t>4</w:t>
      </w:r>
      <w:r>
        <w:rPr>
          <w:rFonts w:hint="default" w:ascii="Times New Roman" w:hAnsi="Times New Roman" w:eastAsia="仿宋_GB2312" w:cs="Times New Roman"/>
          <w:sz w:val="32"/>
          <w:szCs w:val="32"/>
          <w:lang w:val="en-US" w:eastAsia="zh-CN"/>
        </w:rPr>
        <w:t>批次的民意调查。</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cs="仿宋_GB2312"/>
          <w:sz w:val="30"/>
          <w:szCs w:val="30"/>
        </w:rPr>
      </w:pPr>
      <w:r>
        <w:rPr>
          <w:sz w:val="30"/>
          <w:szCs w:val="30"/>
        </w:rPr>
        <w:t>2.</w:t>
      </w:r>
      <w:r>
        <w:rPr>
          <w:rFonts w:hint="eastAsia" w:cs="仿宋_GB2312"/>
          <w:sz w:val="30"/>
          <w:szCs w:val="30"/>
        </w:rPr>
        <w:t>质量指标。</w:t>
      </w:r>
      <w:r>
        <w:rPr>
          <w:rFonts w:hint="eastAsia" w:cs="Times New Roman"/>
          <w:sz w:val="32"/>
          <w:szCs w:val="32"/>
          <w:lang w:eastAsia="zh-CN"/>
        </w:rPr>
        <w:t>人员经费保障率</w:t>
      </w:r>
      <w:r>
        <w:rPr>
          <w:rFonts w:hint="eastAsia" w:cs="Times New Roman"/>
          <w:sz w:val="32"/>
          <w:szCs w:val="32"/>
          <w:lang w:val="en-US" w:eastAsia="zh-CN"/>
        </w:rPr>
        <w:t>100%。四上企业联网直报率100%。</w:t>
      </w:r>
      <w:r>
        <w:rPr>
          <w:rFonts w:hint="default" w:ascii="Times New Roman" w:hAnsi="Times New Roman" w:eastAsia="仿宋_GB2312" w:cs="Times New Roman"/>
          <w:sz w:val="32"/>
          <w:szCs w:val="32"/>
          <w:lang w:eastAsia="zh-CN"/>
        </w:rPr>
        <w:t>开展统计执法检查结案率</w:t>
      </w:r>
      <w:r>
        <w:rPr>
          <w:rFonts w:hint="default" w:ascii="Times New Roman" w:hAnsi="Times New Roman" w:eastAsia="仿宋_GB2312" w:cs="Times New Roman"/>
          <w:sz w:val="32"/>
          <w:szCs w:val="32"/>
          <w:lang w:val="en-US" w:eastAsia="zh-CN"/>
        </w:rPr>
        <w:t>100%。业务培训和统计法规培训率100%。住户调查率100</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劳动力调查率100%，粮食和畜禽监测调查率100</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新设小微和个体户调查率100%。</w:t>
      </w:r>
      <w:r>
        <w:rPr>
          <w:rFonts w:hint="eastAsia" w:cs="Times New Roman"/>
          <w:sz w:val="32"/>
          <w:szCs w:val="32"/>
          <w:lang w:val="en-US" w:eastAsia="zh-CN"/>
        </w:rPr>
        <w:t>其他工作质量达标率100%。</w:t>
      </w:r>
    </w:p>
    <w:p>
      <w:pPr>
        <w:keepNext w:val="0"/>
        <w:keepLines w:val="0"/>
        <w:pageBreakBefore w:val="0"/>
        <w:kinsoku/>
        <w:wordWrap/>
        <w:overflowPunct/>
        <w:topLinePunct w:val="0"/>
        <w:autoSpaceDE/>
        <w:autoSpaceDN/>
        <w:bidi w:val="0"/>
        <w:adjustRightInd/>
        <w:snapToGrid/>
        <w:spacing w:line="560" w:lineRule="exact"/>
        <w:ind w:firstLine="600" w:firstLineChars="200"/>
        <w:rPr>
          <w:sz w:val="30"/>
          <w:szCs w:val="30"/>
        </w:rPr>
      </w:pPr>
      <w:r>
        <w:rPr>
          <w:sz w:val="30"/>
          <w:szCs w:val="30"/>
        </w:rPr>
        <w:t>3.</w:t>
      </w:r>
      <w:r>
        <w:rPr>
          <w:rFonts w:hint="eastAsia" w:cs="仿宋_GB2312"/>
          <w:sz w:val="30"/>
          <w:szCs w:val="30"/>
        </w:rPr>
        <w:t>时效指标。</w:t>
      </w:r>
      <w:r>
        <w:rPr>
          <w:rFonts w:hint="default" w:ascii="Times New Roman" w:hAnsi="Times New Roman" w:eastAsia="仿宋_GB2312" w:cs="Times New Roman"/>
          <w:sz w:val="32"/>
          <w:szCs w:val="32"/>
          <w:lang w:eastAsia="zh-CN"/>
        </w:rPr>
        <w:t>资金及时到位率</w:t>
      </w:r>
      <w:r>
        <w:rPr>
          <w:rFonts w:hint="default" w:ascii="Times New Roman" w:hAnsi="Times New Roman" w:eastAsia="仿宋_GB2312" w:cs="Times New Roman"/>
          <w:sz w:val="32"/>
          <w:szCs w:val="32"/>
          <w:lang w:val="en-US" w:eastAsia="zh-CN"/>
        </w:rPr>
        <w:t>100%，按时完成统计调查，其他工作完成</w:t>
      </w:r>
      <w:r>
        <w:rPr>
          <w:rFonts w:hint="default" w:ascii="Times New Roman" w:hAnsi="Times New Roman" w:eastAsia="仿宋_GB2312" w:cs="Times New Roman"/>
          <w:sz w:val="32"/>
          <w:szCs w:val="32"/>
        </w:rPr>
        <w:t>及时率100%。</w:t>
      </w:r>
    </w:p>
    <w:p>
      <w:pPr>
        <w:widowControl/>
        <w:spacing w:line="500" w:lineRule="exact"/>
        <w:ind w:firstLine="600" w:firstLineChars="200"/>
      </w:pPr>
      <w:r>
        <w:rPr>
          <w:sz w:val="30"/>
          <w:szCs w:val="30"/>
        </w:rPr>
        <w:t>4.</w:t>
      </w:r>
      <w:r>
        <w:rPr>
          <w:rFonts w:hint="eastAsia" w:cs="仿宋_GB2312"/>
          <w:sz w:val="30"/>
          <w:szCs w:val="30"/>
        </w:rPr>
        <w:t>成本指标。</w:t>
      </w:r>
      <w:r>
        <w:rPr>
          <w:rFonts w:hint="default" w:ascii="Times New Roman" w:hAnsi="Times New Roman" w:eastAsia="仿宋_GB2312" w:cs="Times New Roman"/>
          <w:sz w:val="32"/>
          <w:szCs w:val="32"/>
        </w:rPr>
        <w:t>成本发生规范合理率100%</w:t>
      </w:r>
      <w:r>
        <w:rPr>
          <w:rFonts w:hint="default" w:ascii="Times New Roman" w:hAnsi="Times New Roman" w:eastAsia="仿宋_GB2312" w:cs="Times New Roman"/>
          <w:sz w:val="32"/>
          <w:szCs w:val="32"/>
          <w:lang w:eastAsia="zh-CN"/>
        </w:rPr>
        <w:t>，基本支出</w:t>
      </w:r>
      <w:r>
        <w:rPr>
          <w:rFonts w:hint="eastAsia" w:cs="Times New Roman"/>
          <w:sz w:val="32"/>
          <w:szCs w:val="32"/>
          <w:lang w:val="en-US" w:eastAsia="zh-CN"/>
        </w:rPr>
        <w:t>381.38</w:t>
      </w:r>
      <w:r>
        <w:rPr>
          <w:rFonts w:hint="default" w:ascii="Times New Roman" w:hAnsi="Times New Roman" w:eastAsia="仿宋_GB2312" w:cs="Times New Roman"/>
          <w:sz w:val="32"/>
          <w:szCs w:val="32"/>
          <w:lang w:val="en-US" w:eastAsia="zh-CN"/>
        </w:rPr>
        <w:t>万元，项目支出</w:t>
      </w:r>
      <w:r>
        <w:rPr>
          <w:rFonts w:hint="eastAsia" w:cs="Times New Roman"/>
          <w:sz w:val="32"/>
          <w:szCs w:val="32"/>
          <w:lang w:val="en-US" w:eastAsia="zh-CN"/>
        </w:rPr>
        <w:t>463.15</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p>
    <w:p>
      <w:pPr>
        <w:widowControl/>
        <w:spacing w:line="500" w:lineRule="exact"/>
        <w:ind w:firstLine="640" w:firstLineChars="200"/>
        <w:rPr>
          <w:sz w:val="30"/>
          <w:szCs w:val="30"/>
        </w:rPr>
      </w:pPr>
      <w:r>
        <w:rPr>
          <w:rFonts w:hint="eastAsia" w:eastAsia="楷体_GB2312" w:cs="楷体_GB2312"/>
          <w:sz w:val="32"/>
          <w:szCs w:val="32"/>
        </w:rPr>
        <w:t>（二）部门效益指标完成情况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eastAsia" w:cs="Times New Roman"/>
          <w:sz w:val="32"/>
          <w:szCs w:val="32"/>
          <w:lang w:val="en-US" w:eastAsia="zh-CN"/>
        </w:rPr>
        <w:t>1、</w:t>
      </w:r>
      <w:r>
        <w:rPr>
          <w:rFonts w:hint="eastAsia" w:cs="Times New Roman"/>
          <w:sz w:val="32"/>
          <w:szCs w:val="32"/>
          <w:lang w:eastAsia="zh-CN"/>
        </w:rPr>
        <w:t>经济</w:t>
      </w:r>
      <w:r>
        <w:rPr>
          <w:rFonts w:hint="default" w:ascii="Times New Roman" w:hAnsi="Times New Roman" w:eastAsia="仿宋_GB2312" w:cs="Times New Roman"/>
          <w:sz w:val="32"/>
          <w:szCs w:val="32"/>
        </w:rPr>
        <w:t>效益</w:t>
      </w:r>
      <w:r>
        <w:rPr>
          <w:rFonts w:hint="eastAsia" w:cs="Times New Roman"/>
          <w:sz w:val="32"/>
          <w:szCs w:val="32"/>
          <w:lang w:val="en-US" w:eastAsia="zh-CN"/>
        </w:rPr>
        <w:t>不断促进</w:t>
      </w:r>
      <w:r>
        <w:rPr>
          <w:rFonts w:hint="default" w:ascii="Times New Roman" w:hAnsi="Times New Roman" w:eastAsia="仿宋_GB2312" w:cs="Times New Roman"/>
          <w:sz w:val="32"/>
          <w:szCs w:val="32"/>
        </w:rPr>
        <w:t>。培育四上企业，增加县域经济发展后劲，培置财源</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eastAsia" w:cs="Times New Roman"/>
          <w:sz w:val="32"/>
          <w:szCs w:val="32"/>
          <w:lang w:val="en-US" w:eastAsia="zh-CN"/>
        </w:rPr>
        <w:t>2、</w:t>
      </w:r>
      <w:r>
        <w:rPr>
          <w:rFonts w:hint="eastAsia" w:cs="Times New Roman"/>
          <w:sz w:val="32"/>
          <w:szCs w:val="32"/>
          <w:lang w:eastAsia="zh-CN"/>
        </w:rPr>
        <w:t>社会效益</w:t>
      </w:r>
      <w:r>
        <w:rPr>
          <w:rFonts w:hint="eastAsia" w:cs="Times New Roman"/>
          <w:sz w:val="32"/>
          <w:szCs w:val="32"/>
          <w:lang w:val="en-US" w:eastAsia="zh-CN"/>
        </w:rPr>
        <w:t>显著提高</w:t>
      </w:r>
      <w:r>
        <w:rPr>
          <w:rFonts w:hint="eastAsia" w:cs="Times New Roman"/>
          <w:sz w:val="32"/>
          <w:szCs w:val="32"/>
          <w:lang w:eastAsia="zh-CN"/>
        </w:rPr>
        <w:t>。</w:t>
      </w:r>
      <w:r>
        <w:rPr>
          <w:rFonts w:hint="default" w:ascii="Times New Roman" w:hAnsi="Times New Roman" w:eastAsia="仿宋_GB2312" w:cs="Times New Roman"/>
          <w:sz w:val="32"/>
          <w:szCs w:val="32"/>
          <w:lang w:eastAsia="zh-CN"/>
        </w:rPr>
        <w:t>及时提供统计信息，提升统计服务水平，让社会了解本县经济发展水平。</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eastAsia" w:cs="Times New Roman"/>
          <w:sz w:val="32"/>
          <w:szCs w:val="32"/>
          <w:lang w:val="en-US" w:eastAsia="zh-CN"/>
        </w:rPr>
        <w:t>3、</w:t>
      </w:r>
      <w:r>
        <w:rPr>
          <w:rFonts w:hint="eastAsia" w:cs="Times New Roman"/>
          <w:sz w:val="32"/>
          <w:szCs w:val="32"/>
          <w:lang w:eastAsia="zh-CN"/>
        </w:rPr>
        <w:t>生态效益</w:t>
      </w:r>
      <w:r>
        <w:rPr>
          <w:rFonts w:hint="eastAsia" w:cs="Times New Roman"/>
          <w:sz w:val="32"/>
          <w:szCs w:val="32"/>
          <w:lang w:val="en-US" w:eastAsia="zh-CN"/>
        </w:rPr>
        <w:t>得到促进</w:t>
      </w:r>
      <w:r>
        <w:rPr>
          <w:rFonts w:hint="eastAsia" w:cs="Times New Roman"/>
          <w:sz w:val="32"/>
          <w:szCs w:val="32"/>
          <w:lang w:eastAsia="zh-CN"/>
        </w:rPr>
        <w:t>。</w:t>
      </w:r>
      <w:r>
        <w:rPr>
          <w:rFonts w:hint="default" w:ascii="Times New Roman" w:hAnsi="Times New Roman" w:eastAsia="仿宋_GB2312" w:cs="Times New Roman"/>
          <w:sz w:val="32"/>
          <w:szCs w:val="32"/>
          <w:lang w:eastAsia="zh-CN"/>
        </w:rPr>
        <w:t>为生态环境监管提供数据参考。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cs="仿宋_GB2312"/>
          <w:sz w:val="30"/>
          <w:szCs w:val="30"/>
        </w:rPr>
      </w:pPr>
      <w:r>
        <w:rPr>
          <w:rFonts w:hint="eastAsia" w:ascii="Calibri" w:hAnsi="Calibri" w:cs="Calibri"/>
          <w:sz w:val="32"/>
          <w:szCs w:val="32"/>
          <w:lang w:val="en-US" w:eastAsia="zh-CN"/>
        </w:rPr>
        <w:t>4、</w:t>
      </w:r>
      <w:r>
        <w:rPr>
          <w:rFonts w:hint="eastAsia" w:cs="Times New Roman"/>
          <w:sz w:val="32"/>
          <w:szCs w:val="32"/>
          <w:lang w:eastAsia="zh-CN"/>
        </w:rPr>
        <w:t>可持续影响</w:t>
      </w:r>
      <w:r>
        <w:rPr>
          <w:rFonts w:hint="eastAsia" w:cs="Times New Roman"/>
          <w:sz w:val="32"/>
          <w:szCs w:val="32"/>
          <w:lang w:val="en-US" w:eastAsia="zh-CN"/>
        </w:rPr>
        <w:t>成效显著</w:t>
      </w:r>
      <w:r>
        <w:rPr>
          <w:rFonts w:hint="eastAsia" w:cs="Times New Roman"/>
          <w:sz w:val="32"/>
          <w:szCs w:val="32"/>
          <w:lang w:eastAsia="zh-CN"/>
        </w:rPr>
        <w:t>。</w:t>
      </w:r>
      <w:r>
        <w:rPr>
          <w:rFonts w:hint="default" w:ascii="Times New Roman" w:hAnsi="Times New Roman" w:eastAsia="仿宋_GB2312" w:cs="Times New Roman"/>
          <w:sz w:val="32"/>
          <w:szCs w:val="32"/>
          <w:lang w:eastAsia="zh-CN"/>
        </w:rPr>
        <w:t>为党政决策提供数据支撑。</w:t>
      </w:r>
    </w:p>
    <w:p>
      <w:pPr>
        <w:widowControl/>
        <w:spacing w:line="500" w:lineRule="exact"/>
        <w:ind w:firstLine="640" w:firstLineChars="200"/>
        <w:rPr>
          <w:rFonts w:hint="eastAsia" w:eastAsia="楷体_GB2312" w:cs="楷体_GB2312"/>
          <w:sz w:val="32"/>
          <w:szCs w:val="32"/>
          <w:lang w:val="en-US" w:eastAsia="zh-CN"/>
        </w:rPr>
      </w:pPr>
      <w:r>
        <w:rPr>
          <w:rFonts w:hint="eastAsia" w:eastAsia="楷体_GB2312" w:cs="楷体_GB2312"/>
          <w:sz w:val="32"/>
          <w:szCs w:val="32"/>
          <w:lang w:eastAsia="zh-CN"/>
        </w:rPr>
        <w:t>（</w:t>
      </w:r>
      <w:r>
        <w:rPr>
          <w:rFonts w:hint="eastAsia" w:eastAsia="楷体_GB2312" w:cs="楷体_GB2312"/>
          <w:sz w:val="32"/>
          <w:szCs w:val="32"/>
          <w:lang w:val="en-US" w:eastAsia="zh-CN"/>
        </w:rPr>
        <w:t>三）部门满意度指标完成情况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统计服务对象满意度达92%。</w:t>
      </w:r>
    </w:p>
    <w:p>
      <w:pPr>
        <w:widowControl/>
        <w:spacing w:line="500" w:lineRule="exact"/>
        <w:ind w:firstLine="640" w:firstLineChars="200"/>
        <w:jc w:val="left"/>
        <w:rPr>
          <w:rFonts w:eastAsia="黑体"/>
          <w:sz w:val="32"/>
          <w:szCs w:val="32"/>
        </w:rPr>
      </w:pPr>
      <w:r>
        <w:rPr>
          <w:rFonts w:hint="eastAsia" w:eastAsia="黑体" w:cs="黑体"/>
          <w:sz w:val="32"/>
          <w:szCs w:val="32"/>
        </w:rPr>
        <w:t>七、存在的问题及原因分析</w:t>
      </w:r>
    </w:p>
    <w:p>
      <w:pPr>
        <w:widowControl/>
        <w:spacing w:line="500" w:lineRule="exact"/>
        <w:ind w:firstLine="640" w:firstLineChars="200"/>
        <w:rPr>
          <w:rFonts w:eastAsia="楷体_GB2312"/>
          <w:sz w:val="32"/>
          <w:szCs w:val="32"/>
        </w:rPr>
      </w:pPr>
      <w:r>
        <w:rPr>
          <w:rFonts w:hint="eastAsia" w:eastAsia="楷体_GB2312" w:cs="楷体_GB2312"/>
          <w:sz w:val="32"/>
          <w:szCs w:val="32"/>
        </w:rPr>
        <w:t>（一）存在的问题</w:t>
      </w:r>
    </w:p>
    <w:p>
      <w:pPr>
        <w:widowControl/>
        <w:spacing w:line="500" w:lineRule="exact"/>
        <w:ind w:firstLine="645"/>
        <w:jc w:val="left"/>
        <w:rPr>
          <w:rFonts w:hint="default" w:eastAsia="仿宋_GB2312" w:cs="仿宋_GB2312"/>
          <w:sz w:val="30"/>
          <w:szCs w:val="30"/>
          <w:lang w:val="en-US" w:eastAsia="zh-CN"/>
        </w:rPr>
      </w:pPr>
      <w:r>
        <w:rPr>
          <w:sz w:val="30"/>
          <w:szCs w:val="30"/>
        </w:rPr>
        <w:t>1.</w:t>
      </w:r>
      <w:r>
        <w:rPr>
          <w:rFonts w:hint="eastAsia" w:cs="仿宋_GB2312"/>
          <w:sz w:val="30"/>
          <w:szCs w:val="30"/>
        </w:rPr>
        <w:t>部门预算调整大。</w:t>
      </w:r>
      <w:r>
        <w:rPr>
          <w:sz w:val="30"/>
          <w:szCs w:val="30"/>
        </w:rPr>
        <w:t>202</w:t>
      </w:r>
      <w:r>
        <w:rPr>
          <w:rFonts w:hint="eastAsia"/>
          <w:sz w:val="30"/>
          <w:szCs w:val="30"/>
          <w:lang w:val="en-US" w:eastAsia="zh-CN"/>
        </w:rPr>
        <w:t>2</w:t>
      </w:r>
      <w:r>
        <w:rPr>
          <w:rFonts w:hint="eastAsia" w:cs="仿宋_GB2312"/>
          <w:sz w:val="30"/>
          <w:szCs w:val="30"/>
        </w:rPr>
        <w:t>年全年预算调</w:t>
      </w:r>
      <w:r>
        <w:rPr>
          <w:rFonts w:hint="eastAsia" w:cs="仿宋_GB2312"/>
          <w:sz w:val="30"/>
          <w:szCs w:val="30"/>
          <w:lang w:eastAsia="zh-CN"/>
        </w:rPr>
        <w:t>增</w:t>
      </w:r>
      <w:r>
        <w:rPr>
          <w:rFonts w:hint="eastAsia" w:cs="仿宋_GB2312"/>
          <w:sz w:val="30"/>
          <w:szCs w:val="30"/>
          <w:lang w:val="en-US" w:eastAsia="zh-CN"/>
        </w:rPr>
        <w:t>61.29</w:t>
      </w:r>
      <w:r>
        <w:rPr>
          <w:rFonts w:hint="eastAsia" w:cs="仿宋_GB2312"/>
          <w:sz w:val="30"/>
          <w:szCs w:val="30"/>
        </w:rPr>
        <w:t>万元，调整率</w:t>
      </w:r>
      <w:r>
        <w:rPr>
          <w:rFonts w:hint="eastAsia" w:cs="仿宋_GB2312"/>
          <w:sz w:val="30"/>
          <w:szCs w:val="30"/>
          <w:lang w:val="en-US" w:eastAsia="zh-CN"/>
        </w:rPr>
        <w:t>9.51</w:t>
      </w:r>
      <w:r>
        <w:rPr>
          <w:sz w:val="30"/>
          <w:szCs w:val="30"/>
        </w:rPr>
        <w:t>%</w:t>
      </w:r>
      <w:r>
        <w:rPr>
          <w:rFonts w:hint="eastAsia" w:cs="仿宋_GB2312"/>
          <w:sz w:val="30"/>
          <w:szCs w:val="30"/>
        </w:rPr>
        <w:t>。</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default" w:ascii="Times New Roman" w:hAnsi="Times New Roman" w:eastAsia="仿宋_GB2312" w:cs="Times New Roman"/>
          <w:sz w:val="32"/>
          <w:szCs w:val="32"/>
          <w:lang w:val="en-US"/>
        </w:rPr>
      </w:pPr>
      <w:r>
        <w:rPr>
          <w:rFonts w:hint="eastAsia" w:cs="仿宋_GB2312"/>
          <w:sz w:val="30"/>
          <w:szCs w:val="30"/>
          <w:lang w:val="en-US" w:eastAsia="zh-CN"/>
        </w:rPr>
        <w:t>2.</w:t>
      </w:r>
      <w:r>
        <w:rPr>
          <w:rFonts w:hint="default" w:cs="仿宋_GB2312"/>
          <w:sz w:val="30"/>
          <w:szCs w:val="30"/>
        </w:rPr>
        <w:t>固定资产利用率</w:t>
      </w:r>
      <w:r>
        <w:rPr>
          <w:rFonts w:hint="default" w:cs="仿宋_GB2312"/>
          <w:sz w:val="30"/>
          <w:szCs w:val="30"/>
          <w:lang w:eastAsia="zh-CN"/>
        </w:rPr>
        <w:t>不高</w:t>
      </w:r>
      <w:r>
        <w:rPr>
          <w:rFonts w:hint="default" w:cs="仿宋_GB2312"/>
          <w:sz w:val="30"/>
          <w:szCs w:val="30"/>
        </w:rPr>
        <w:t>。</w:t>
      </w:r>
      <w:r>
        <w:rPr>
          <w:rFonts w:hint="default" w:ascii="Times New Roman" w:hAnsi="Times New Roman" w:eastAsia="仿宋_GB2312" w:cs="Times New Roman"/>
          <w:sz w:val="32"/>
          <w:szCs w:val="32"/>
        </w:rPr>
        <w:t>主要是</w:t>
      </w:r>
      <w:r>
        <w:rPr>
          <w:rFonts w:hint="eastAsia" w:cs="Times New Roman"/>
          <w:sz w:val="32"/>
          <w:szCs w:val="32"/>
          <w:lang w:val="en-US" w:eastAsia="zh-CN"/>
        </w:rPr>
        <w:t>往年</w:t>
      </w:r>
      <w:r>
        <w:rPr>
          <w:rFonts w:hint="default" w:ascii="Times New Roman" w:hAnsi="Times New Roman" w:eastAsia="仿宋_GB2312" w:cs="Times New Roman"/>
          <w:sz w:val="32"/>
          <w:szCs w:val="32"/>
        </w:rPr>
        <w:t>普查中的一批</w:t>
      </w:r>
      <w:r>
        <w:rPr>
          <w:rFonts w:hint="default" w:ascii="Times New Roman" w:hAnsi="Times New Roman" w:eastAsia="仿宋_GB2312" w:cs="Times New Roman"/>
          <w:sz w:val="32"/>
          <w:szCs w:val="32"/>
          <w:lang w:eastAsia="zh-CN"/>
        </w:rPr>
        <w:t>数据处理终端设备</w:t>
      </w:r>
      <w:r>
        <w:rPr>
          <w:rFonts w:hint="eastAsia" w:cs="Times New Roman"/>
          <w:sz w:val="32"/>
          <w:szCs w:val="32"/>
          <w:lang w:val="en-US" w:eastAsia="zh-CN"/>
        </w:rPr>
        <w:t>在非普查年份有闲置</w:t>
      </w:r>
      <w:r>
        <w:rPr>
          <w:rFonts w:hint="default" w:ascii="Times New Roman" w:hAnsi="Times New Roman" w:eastAsia="仿宋_GB2312" w:cs="Times New Roman"/>
          <w:sz w:val="32"/>
          <w:szCs w:val="32"/>
        </w:rPr>
        <w:t>。</w:t>
      </w:r>
      <w:r>
        <w:rPr>
          <w:rFonts w:hint="eastAsia" w:cs="Times New Roman"/>
          <w:sz w:val="32"/>
          <w:szCs w:val="32"/>
          <w:lang w:val="en-US" w:eastAsia="zh-CN"/>
        </w:rPr>
        <w:t>单位</w:t>
      </w:r>
      <w:r>
        <w:rPr>
          <w:rFonts w:hint="eastAsia" w:cs="仿宋_GB2312"/>
          <w:sz w:val="30"/>
          <w:szCs w:val="30"/>
          <w:lang w:val="en-US" w:eastAsia="zh-CN"/>
        </w:rPr>
        <w:t>固定</w:t>
      </w:r>
      <w:r>
        <w:rPr>
          <w:rFonts w:hint="eastAsia" w:cs="仿宋_GB2312"/>
          <w:sz w:val="30"/>
          <w:szCs w:val="30"/>
        </w:rPr>
        <w:t>资产</w:t>
      </w:r>
      <w:r>
        <w:rPr>
          <w:rFonts w:hint="eastAsia" w:cs="仿宋_GB2312"/>
          <w:sz w:val="30"/>
          <w:szCs w:val="30"/>
          <w:lang w:val="en-US" w:eastAsia="zh-CN"/>
        </w:rPr>
        <w:t>总额</w:t>
      </w:r>
      <w:r>
        <w:rPr>
          <w:rFonts w:hint="eastAsia"/>
          <w:color w:val="000000"/>
          <w:sz w:val="32"/>
          <w:szCs w:val="32"/>
          <w:lang w:val="en-US" w:eastAsia="zh-CN"/>
        </w:rPr>
        <w:t>77.07万元，主要是以数据处理终端设备为主，第七次人口普查工作数据采集与处理工作在2021年已完成，2022年数据处理终端设备处于闲置状态。</w:t>
      </w:r>
    </w:p>
    <w:p>
      <w:pPr>
        <w:spacing w:line="500" w:lineRule="exact"/>
        <w:ind w:firstLine="600" w:firstLineChars="200"/>
        <w:rPr>
          <w:sz w:val="32"/>
          <w:szCs w:val="32"/>
        </w:rPr>
      </w:pPr>
      <w:r>
        <w:rPr>
          <w:sz w:val="30"/>
          <w:szCs w:val="30"/>
        </w:rPr>
        <w:t>3.</w:t>
      </w:r>
      <w:r>
        <w:rPr>
          <w:rFonts w:hint="eastAsia"/>
          <w:sz w:val="30"/>
          <w:szCs w:val="30"/>
          <w:lang w:val="en-US" w:eastAsia="zh-CN"/>
        </w:rPr>
        <w:t>项目资金管理</w:t>
      </w:r>
      <w:r>
        <w:rPr>
          <w:rFonts w:hint="eastAsia" w:cs="仿宋_GB2312"/>
          <w:sz w:val="32"/>
          <w:szCs w:val="32"/>
        </w:rPr>
        <w:t>制度</w:t>
      </w:r>
      <w:r>
        <w:rPr>
          <w:rFonts w:hint="eastAsia" w:cs="仿宋_GB2312"/>
          <w:sz w:val="32"/>
          <w:szCs w:val="32"/>
          <w:lang w:val="en-US" w:eastAsia="zh-CN"/>
        </w:rPr>
        <w:t>不</w:t>
      </w:r>
      <w:r>
        <w:rPr>
          <w:rFonts w:hint="eastAsia" w:cs="仿宋_GB2312"/>
          <w:sz w:val="32"/>
          <w:szCs w:val="32"/>
        </w:rPr>
        <w:t>完善</w:t>
      </w:r>
      <w:r>
        <w:rPr>
          <w:rFonts w:hint="eastAsia" w:cs="仿宋_GB2312"/>
          <w:sz w:val="32"/>
          <w:szCs w:val="32"/>
          <w:lang w:eastAsia="zh-CN"/>
        </w:rPr>
        <w:t>。</w:t>
      </w:r>
      <w:r>
        <w:rPr>
          <w:rFonts w:hint="eastAsia" w:cs="仿宋_GB2312"/>
          <w:sz w:val="32"/>
          <w:szCs w:val="32"/>
        </w:rPr>
        <w:t>单位</w:t>
      </w:r>
      <w:r>
        <w:rPr>
          <w:rFonts w:hint="eastAsia" w:cs="仿宋_GB2312"/>
          <w:sz w:val="32"/>
          <w:szCs w:val="32"/>
          <w:lang w:val="en-US" w:eastAsia="zh-CN"/>
        </w:rPr>
        <w:t>住户调查、劳动力调查、民情调查</w:t>
      </w:r>
      <w:r>
        <w:rPr>
          <w:rFonts w:hint="eastAsia" w:cs="仿宋_GB2312"/>
          <w:sz w:val="32"/>
          <w:szCs w:val="32"/>
        </w:rPr>
        <w:t>项目资金未制定</w:t>
      </w:r>
      <w:r>
        <w:rPr>
          <w:rFonts w:hint="eastAsia" w:cs="仿宋_GB2312"/>
          <w:sz w:val="32"/>
          <w:szCs w:val="32"/>
          <w:lang w:val="en-US" w:eastAsia="zh-CN"/>
        </w:rPr>
        <w:t>对应的</w:t>
      </w:r>
      <w:r>
        <w:rPr>
          <w:rFonts w:hint="eastAsia" w:cs="仿宋_GB2312"/>
          <w:sz w:val="32"/>
          <w:szCs w:val="32"/>
        </w:rPr>
        <w:t>专项</w:t>
      </w:r>
      <w:r>
        <w:rPr>
          <w:rFonts w:hint="eastAsia" w:cs="仿宋_GB2312"/>
          <w:sz w:val="32"/>
          <w:szCs w:val="32"/>
          <w:lang w:val="en-US" w:eastAsia="zh-CN"/>
        </w:rPr>
        <w:t>资金</w:t>
      </w:r>
      <w:r>
        <w:rPr>
          <w:rFonts w:hint="eastAsia" w:cs="仿宋_GB2312"/>
          <w:sz w:val="32"/>
          <w:szCs w:val="32"/>
        </w:rPr>
        <w:t>管理制度</w:t>
      </w:r>
      <w:r>
        <w:rPr>
          <w:rFonts w:hint="eastAsia" w:cs="仿宋_GB2312"/>
          <w:sz w:val="32"/>
          <w:szCs w:val="32"/>
          <w:lang w:eastAsia="zh-CN"/>
        </w:rPr>
        <w:t>，</w:t>
      </w:r>
      <w:r>
        <w:rPr>
          <w:rFonts w:hint="eastAsia" w:cs="仿宋_GB2312"/>
          <w:sz w:val="32"/>
          <w:szCs w:val="32"/>
          <w:lang w:val="en-US" w:eastAsia="zh-CN"/>
        </w:rPr>
        <w:t>财务支出存在手续不完备的情况</w:t>
      </w:r>
      <w:r>
        <w:rPr>
          <w:rFonts w:hint="eastAsia" w:cs="仿宋_GB2312"/>
          <w:sz w:val="32"/>
          <w:szCs w:val="32"/>
        </w:rPr>
        <w:t>。</w:t>
      </w:r>
    </w:p>
    <w:p>
      <w:pPr>
        <w:pStyle w:val="7"/>
        <w:numPr>
          <w:ilvl w:val="0"/>
          <w:numId w:val="2"/>
        </w:numPr>
        <w:spacing w:line="500" w:lineRule="exact"/>
        <w:ind w:firstLine="640" w:firstLineChars="200"/>
        <w:rPr>
          <w:rFonts w:eastAsia="楷体_GB2312"/>
        </w:rPr>
      </w:pPr>
      <w:r>
        <w:rPr>
          <w:rFonts w:hint="eastAsia" w:eastAsia="楷体_GB2312" w:cs="楷体_GB2312"/>
        </w:rPr>
        <w:t>原因分析</w:t>
      </w:r>
    </w:p>
    <w:p>
      <w:pPr>
        <w:widowControl/>
        <w:spacing w:line="500" w:lineRule="exact"/>
        <w:ind w:firstLine="645"/>
        <w:jc w:val="left"/>
        <w:rPr>
          <w:sz w:val="30"/>
          <w:szCs w:val="30"/>
        </w:rPr>
      </w:pPr>
      <w:r>
        <w:rPr>
          <w:sz w:val="30"/>
          <w:szCs w:val="30"/>
        </w:rPr>
        <w:t>1.</w:t>
      </w:r>
      <w:r>
        <w:rPr>
          <w:rFonts w:hint="eastAsia" w:cs="仿宋_GB2312"/>
          <w:sz w:val="30"/>
          <w:szCs w:val="30"/>
        </w:rPr>
        <w:t>部门预算调整大的主要原因</w:t>
      </w:r>
      <w:r>
        <w:rPr>
          <w:rFonts w:hint="eastAsia" w:cs="仿宋_GB2312"/>
          <w:sz w:val="30"/>
          <w:szCs w:val="30"/>
          <w:lang w:val="en-US" w:eastAsia="zh-CN"/>
        </w:rPr>
        <w:t>是预算编制不严谨，没有将全部项目纳入年初预算。根据工作需要在下半年由本部门向县政府打专项资金报告，财政年中进行了预算调整</w:t>
      </w:r>
      <w:r>
        <w:rPr>
          <w:rFonts w:hint="eastAsia" w:cs="仿宋_GB2312"/>
          <w:sz w:val="30"/>
          <w:szCs w:val="30"/>
        </w:rPr>
        <w:t>。</w:t>
      </w:r>
    </w:p>
    <w:p>
      <w:pPr>
        <w:widowControl/>
        <w:spacing w:line="500" w:lineRule="exact"/>
        <w:ind w:firstLine="645"/>
        <w:jc w:val="left"/>
        <w:rPr>
          <w:rFonts w:hint="default" w:eastAsia="仿宋_GB2312"/>
          <w:sz w:val="30"/>
          <w:szCs w:val="30"/>
          <w:lang w:val="en-US" w:eastAsia="zh-CN"/>
        </w:rPr>
      </w:pPr>
      <w:r>
        <w:rPr>
          <w:sz w:val="30"/>
          <w:szCs w:val="30"/>
        </w:rPr>
        <w:t>2.</w:t>
      </w:r>
      <w:r>
        <w:rPr>
          <w:rFonts w:hint="eastAsia"/>
          <w:sz w:val="30"/>
          <w:szCs w:val="30"/>
          <w:lang w:val="en-US" w:eastAsia="zh-CN"/>
        </w:rPr>
        <w:t>加强固定资产的管理，严格保管、及时维护闲置的固定资产，在购置新设备前，尽量盘活现存的可使用的旧设备，提高资产使用效益。</w:t>
      </w:r>
    </w:p>
    <w:p>
      <w:pPr>
        <w:pStyle w:val="7"/>
        <w:spacing w:line="500" w:lineRule="exact"/>
        <w:ind w:firstLine="640" w:firstLineChars="200"/>
        <w:rPr>
          <w:rFonts w:eastAsia="仿宋_GB2312"/>
        </w:rPr>
      </w:pPr>
      <w:r>
        <w:rPr>
          <w:rFonts w:eastAsia="仿宋_GB2312"/>
        </w:rPr>
        <w:t>3.</w:t>
      </w:r>
      <w:r>
        <w:rPr>
          <w:rFonts w:hint="eastAsia" w:eastAsia="仿宋_GB2312" w:cs="仿宋_GB2312"/>
        </w:rPr>
        <w:t>与业务部门衔接度不高，项目</w:t>
      </w:r>
      <w:r>
        <w:rPr>
          <w:rFonts w:hint="eastAsia" w:eastAsia="仿宋_GB2312" w:cs="仿宋_GB2312"/>
          <w:lang w:val="en-US" w:eastAsia="zh-CN"/>
        </w:rPr>
        <w:t>资金</w:t>
      </w:r>
      <w:r>
        <w:rPr>
          <w:rFonts w:hint="eastAsia" w:eastAsia="仿宋_GB2312" w:cs="仿宋_GB2312"/>
        </w:rPr>
        <w:t>管理制度</w:t>
      </w:r>
      <w:r>
        <w:rPr>
          <w:rFonts w:hint="eastAsia" w:eastAsia="仿宋_GB2312" w:cs="仿宋_GB2312"/>
          <w:lang w:val="en-US" w:eastAsia="zh-CN"/>
        </w:rPr>
        <w:t>不完善，项目资金使用不规范</w:t>
      </w:r>
      <w:r>
        <w:rPr>
          <w:rFonts w:hint="eastAsia" w:eastAsia="仿宋_GB2312" w:cs="仿宋_GB2312"/>
        </w:rPr>
        <w:t>。</w:t>
      </w:r>
    </w:p>
    <w:p>
      <w:pPr>
        <w:widowControl/>
        <w:spacing w:line="500" w:lineRule="exact"/>
        <w:ind w:firstLine="640" w:firstLineChars="200"/>
        <w:jc w:val="left"/>
        <w:rPr>
          <w:rFonts w:eastAsia="黑体"/>
          <w:sz w:val="32"/>
          <w:szCs w:val="32"/>
        </w:rPr>
      </w:pPr>
      <w:r>
        <w:rPr>
          <w:rFonts w:hint="eastAsia" w:eastAsia="黑体" w:cs="黑体"/>
          <w:sz w:val="32"/>
          <w:szCs w:val="32"/>
        </w:rPr>
        <w:t>八、下一步改进措施</w:t>
      </w:r>
    </w:p>
    <w:p>
      <w:pPr>
        <w:spacing w:line="500" w:lineRule="exact"/>
        <w:ind w:firstLine="640" w:firstLineChars="200"/>
        <w:rPr>
          <w:rFonts w:eastAsia="楷体_GB2312"/>
          <w:sz w:val="32"/>
          <w:szCs w:val="32"/>
        </w:rPr>
      </w:pPr>
      <w:r>
        <w:rPr>
          <w:rFonts w:hint="eastAsia" w:eastAsia="楷体_GB2312" w:cs="楷体_GB2312"/>
          <w:sz w:val="32"/>
          <w:szCs w:val="32"/>
        </w:rPr>
        <w:t>（一）加强预算管理</w:t>
      </w:r>
    </w:p>
    <w:p>
      <w:pPr>
        <w:spacing w:line="500" w:lineRule="exact"/>
        <w:ind w:firstLine="640" w:firstLineChars="200"/>
        <w:rPr>
          <w:rFonts w:hint="eastAsia" w:cs="仿宋_GB2312"/>
          <w:sz w:val="32"/>
          <w:szCs w:val="32"/>
        </w:rPr>
      </w:pPr>
      <w:r>
        <w:rPr>
          <w:rFonts w:hint="eastAsia" w:cs="仿宋_GB2312"/>
          <w:sz w:val="32"/>
          <w:szCs w:val="32"/>
        </w:rPr>
        <w:t>我单位在编制来年预算时，加强</w:t>
      </w:r>
      <w:r>
        <w:rPr>
          <w:rFonts w:hint="eastAsia" w:cs="仿宋_GB2312"/>
          <w:sz w:val="32"/>
          <w:szCs w:val="32"/>
          <w:lang w:val="en-US" w:eastAsia="zh-CN"/>
        </w:rPr>
        <w:t>与单位业务部门和财政部门的</w:t>
      </w:r>
      <w:r>
        <w:rPr>
          <w:rFonts w:hint="eastAsia" w:cs="仿宋_GB2312"/>
          <w:sz w:val="32"/>
          <w:szCs w:val="32"/>
        </w:rPr>
        <w:t>沟通</w:t>
      </w:r>
      <w:r>
        <w:rPr>
          <w:rFonts w:hint="eastAsia" w:cs="仿宋_GB2312"/>
          <w:sz w:val="32"/>
          <w:szCs w:val="32"/>
          <w:lang w:val="en-US" w:eastAsia="zh-CN"/>
        </w:rPr>
        <w:t>联系</w:t>
      </w:r>
      <w:r>
        <w:rPr>
          <w:rFonts w:hint="eastAsia" w:cs="仿宋_GB2312"/>
          <w:sz w:val="32"/>
          <w:szCs w:val="32"/>
        </w:rPr>
        <w:t>，</w:t>
      </w:r>
      <w:r>
        <w:rPr>
          <w:rFonts w:hint="eastAsia" w:cs="仿宋_GB2312"/>
          <w:sz w:val="32"/>
          <w:szCs w:val="32"/>
          <w:lang w:val="en-US" w:eastAsia="zh-CN"/>
        </w:rPr>
        <w:t>全方位</w:t>
      </w:r>
      <w:r>
        <w:rPr>
          <w:rFonts w:hint="eastAsia" w:cs="仿宋_GB2312"/>
          <w:sz w:val="32"/>
          <w:szCs w:val="32"/>
        </w:rPr>
        <w:t>科学、完整的</w:t>
      </w:r>
      <w:r>
        <w:rPr>
          <w:rFonts w:hint="eastAsia" w:cs="仿宋_GB2312"/>
          <w:sz w:val="32"/>
          <w:szCs w:val="32"/>
          <w:lang w:val="en-US" w:eastAsia="zh-CN"/>
        </w:rPr>
        <w:t>部门</w:t>
      </w:r>
      <w:r>
        <w:rPr>
          <w:rFonts w:hint="eastAsia" w:cs="仿宋_GB2312"/>
          <w:sz w:val="32"/>
          <w:szCs w:val="32"/>
        </w:rPr>
        <w:t>编制</w:t>
      </w:r>
      <w:r>
        <w:rPr>
          <w:rFonts w:hint="eastAsia" w:cs="仿宋_GB2312"/>
          <w:sz w:val="32"/>
          <w:szCs w:val="32"/>
          <w:lang w:val="en-US" w:eastAsia="zh-CN"/>
        </w:rPr>
        <w:t>部门</w:t>
      </w:r>
      <w:r>
        <w:rPr>
          <w:rFonts w:hint="eastAsia" w:cs="仿宋_GB2312"/>
          <w:sz w:val="32"/>
          <w:szCs w:val="32"/>
        </w:rPr>
        <w:t>预算</w:t>
      </w:r>
      <w:r>
        <w:rPr>
          <w:rFonts w:hint="eastAsia" w:cs="仿宋_GB2312"/>
          <w:sz w:val="32"/>
          <w:szCs w:val="32"/>
          <w:lang w:eastAsia="zh-CN"/>
        </w:rPr>
        <w:t>，</w:t>
      </w:r>
      <w:bookmarkStart w:id="0" w:name="_GoBack"/>
      <w:bookmarkEnd w:id="0"/>
      <w:r>
        <w:rPr>
          <w:rFonts w:hint="eastAsia" w:cs="仿宋_GB2312"/>
          <w:sz w:val="32"/>
          <w:szCs w:val="32"/>
          <w:lang w:val="en-US" w:eastAsia="zh-CN"/>
        </w:rPr>
        <w:t>减少预算调整的金额</w:t>
      </w:r>
      <w:r>
        <w:rPr>
          <w:rFonts w:hint="eastAsia" w:cs="仿宋_GB2312"/>
          <w:sz w:val="32"/>
          <w:szCs w:val="32"/>
        </w:rPr>
        <w:t>。</w:t>
      </w:r>
    </w:p>
    <w:p>
      <w:pPr>
        <w:spacing w:line="500" w:lineRule="exact"/>
        <w:ind w:firstLine="640" w:firstLineChars="200"/>
        <w:rPr>
          <w:rFonts w:hint="eastAsia" w:cs="仿宋_GB2312"/>
          <w:sz w:val="32"/>
          <w:szCs w:val="32"/>
          <w:lang w:val="en-US" w:eastAsia="zh-CN"/>
        </w:rPr>
      </w:pPr>
      <w:r>
        <w:rPr>
          <w:rFonts w:hint="eastAsia" w:eastAsia="楷体_GB2312" w:cs="楷体_GB2312"/>
          <w:sz w:val="32"/>
          <w:szCs w:val="32"/>
          <w:lang w:eastAsia="zh-CN"/>
        </w:rPr>
        <w:t>（</w:t>
      </w:r>
      <w:r>
        <w:rPr>
          <w:rFonts w:hint="eastAsia" w:eastAsia="楷体_GB2312" w:cs="楷体_GB2312"/>
          <w:sz w:val="32"/>
          <w:szCs w:val="32"/>
          <w:lang w:val="en-US" w:eastAsia="zh-CN"/>
        </w:rPr>
        <w:t>二）加强固定资产的管理。</w:t>
      </w:r>
      <w:r>
        <w:rPr>
          <w:rFonts w:hint="eastAsia" w:cs="仿宋_GB2312"/>
          <w:sz w:val="32"/>
          <w:szCs w:val="32"/>
          <w:lang w:val="en-US" w:eastAsia="zh-CN"/>
        </w:rPr>
        <w:t>建立健全固定资产管理制度，完善固定资产管理台账，加强内控管理，加强单位资产的保管和使用。</w:t>
      </w:r>
    </w:p>
    <w:p>
      <w:pPr>
        <w:spacing w:line="500" w:lineRule="exact"/>
        <w:ind w:firstLine="640" w:firstLineChars="200"/>
        <w:rPr>
          <w:rFonts w:hint="eastAsia" w:eastAsia="楷体_GB2312"/>
          <w:sz w:val="32"/>
          <w:szCs w:val="32"/>
          <w:lang w:eastAsia="zh-CN"/>
        </w:rPr>
      </w:pPr>
      <w:r>
        <w:rPr>
          <w:rFonts w:hint="eastAsia" w:eastAsia="楷体_GB2312" w:cs="楷体_GB2312"/>
          <w:sz w:val="32"/>
          <w:szCs w:val="32"/>
        </w:rPr>
        <w:t>（</w:t>
      </w:r>
      <w:r>
        <w:rPr>
          <w:rFonts w:hint="eastAsia" w:eastAsia="楷体_GB2312" w:cs="楷体_GB2312"/>
          <w:sz w:val="32"/>
          <w:szCs w:val="32"/>
          <w:lang w:val="en-US" w:eastAsia="zh-CN"/>
        </w:rPr>
        <w:t>三</w:t>
      </w:r>
      <w:r>
        <w:rPr>
          <w:rFonts w:hint="eastAsia" w:eastAsia="楷体_GB2312" w:cs="楷体_GB2312"/>
          <w:sz w:val="32"/>
          <w:szCs w:val="32"/>
        </w:rPr>
        <w:t>）加强制度建设</w:t>
      </w:r>
      <w:r>
        <w:rPr>
          <w:rFonts w:hint="eastAsia" w:eastAsia="楷体_GB2312" w:cs="楷体_GB2312"/>
          <w:sz w:val="32"/>
          <w:szCs w:val="32"/>
          <w:lang w:eastAsia="zh-CN"/>
        </w:rPr>
        <w:t>。</w:t>
      </w:r>
    </w:p>
    <w:p>
      <w:pPr>
        <w:spacing w:line="500" w:lineRule="exact"/>
        <w:ind w:firstLine="640" w:firstLineChars="200"/>
        <w:rPr>
          <w:rFonts w:hint="default" w:eastAsia="仿宋_GB2312" w:cs="仿宋_GB2312"/>
          <w:sz w:val="32"/>
          <w:szCs w:val="32"/>
          <w:lang w:val="en-US" w:eastAsia="zh-CN"/>
        </w:rPr>
      </w:pPr>
      <w:r>
        <w:rPr>
          <w:rFonts w:hint="eastAsia" w:cs="仿宋_GB2312"/>
          <w:sz w:val="32"/>
          <w:szCs w:val="32"/>
          <w:lang w:val="en-US" w:eastAsia="zh-CN"/>
        </w:rPr>
        <w:t>机关财务室与</w:t>
      </w:r>
      <w:r>
        <w:rPr>
          <w:rFonts w:hint="eastAsia" w:cs="仿宋_GB2312"/>
          <w:sz w:val="32"/>
          <w:szCs w:val="32"/>
        </w:rPr>
        <w:t>相关业务</w:t>
      </w:r>
      <w:r>
        <w:rPr>
          <w:rFonts w:hint="eastAsia" w:cs="仿宋_GB2312"/>
          <w:sz w:val="32"/>
          <w:szCs w:val="32"/>
          <w:lang w:eastAsia="zh-CN"/>
        </w:rPr>
        <w:t>股</w:t>
      </w:r>
      <w:r>
        <w:rPr>
          <w:rFonts w:hint="eastAsia" w:cs="仿宋_GB2312"/>
          <w:sz w:val="32"/>
          <w:szCs w:val="32"/>
        </w:rPr>
        <w:t>室</w:t>
      </w:r>
      <w:r>
        <w:rPr>
          <w:rFonts w:hint="eastAsia" w:cs="仿宋_GB2312"/>
          <w:sz w:val="32"/>
          <w:szCs w:val="32"/>
          <w:lang w:val="en-US" w:eastAsia="zh-CN"/>
        </w:rPr>
        <w:t>加强配合与协作，共同</w:t>
      </w:r>
      <w:r>
        <w:rPr>
          <w:rFonts w:hint="eastAsia" w:cs="仿宋_GB2312"/>
          <w:sz w:val="32"/>
          <w:szCs w:val="32"/>
        </w:rPr>
        <w:t>制定</w:t>
      </w:r>
      <w:r>
        <w:rPr>
          <w:rFonts w:hint="eastAsia" w:cs="仿宋_GB2312"/>
          <w:sz w:val="32"/>
          <w:szCs w:val="32"/>
          <w:lang w:eastAsia="zh-CN"/>
        </w:rPr>
        <w:t>所有</w:t>
      </w:r>
      <w:r>
        <w:rPr>
          <w:rFonts w:hint="eastAsia" w:cs="仿宋_GB2312"/>
          <w:sz w:val="32"/>
          <w:szCs w:val="32"/>
        </w:rPr>
        <w:t>专项</w:t>
      </w:r>
      <w:r>
        <w:rPr>
          <w:rFonts w:hint="eastAsia" w:cs="仿宋_GB2312"/>
          <w:sz w:val="32"/>
          <w:szCs w:val="32"/>
          <w:lang w:val="en-US" w:eastAsia="zh-CN"/>
        </w:rPr>
        <w:t>资金管理</w:t>
      </w:r>
      <w:r>
        <w:rPr>
          <w:rFonts w:hint="eastAsia" w:cs="仿宋_GB2312"/>
          <w:sz w:val="32"/>
          <w:szCs w:val="32"/>
        </w:rPr>
        <w:t>制度，</w:t>
      </w:r>
      <w:r>
        <w:rPr>
          <w:rFonts w:hint="eastAsia" w:cs="仿宋_GB2312"/>
          <w:sz w:val="32"/>
          <w:szCs w:val="32"/>
          <w:lang w:val="en-US" w:eastAsia="zh-CN"/>
        </w:rPr>
        <w:t>加强项目资金管理与使用，项目实施过程中实行全过程监督</w:t>
      </w:r>
      <w:r>
        <w:rPr>
          <w:rFonts w:hint="eastAsia" w:cs="仿宋_GB2312"/>
          <w:sz w:val="32"/>
          <w:szCs w:val="32"/>
        </w:rPr>
        <w:t>。</w:t>
      </w:r>
      <w:r>
        <w:rPr>
          <w:rFonts w:hint="eastAsia" w:cs="仿宋_GB2312"/>
          <w:sz w:val="32"/>
          <w:szCs w:val="32"/>
          <w:lang w:val="en-US" w:eastAsia="zh-CN"/>
        </w:rPr>
        <w:t>机关制定和完善财务管理制度，各项支出合法合规。</w:t>
      </w:r>
    </w:p>
    <w:p>
      <w:pPr>
        <w:widowControl/>
        <w:spacing w:line="500" w:lineRule="exact"/>
        <w:ind w:firstLine="645"/>
        <w:jc w:val="left"/>
        <w:rPr>
          <w:rFonts w:eastAsia="黑体"/>
          <w:sz w:val="32"/>
          <w:szCs w:val="32"/>
        </w:rPr>
      </w:pPr>
      <w:r>
        <w:rPr>
          <w:rFonts w:hint="eastAsia" w:eastAsia="黑体" w:cs="黑体"/>
          <w:sz w:val="32"/>
          <w:szCs w:val="32"/>
        </w:rPr>
        <w:t>九、部门整体支出绩效自评结果拟应用和公开情况</w:t>
      </w:r>
    </w:p>
    <w:p>
      <w:pPr>
        <w:spacing w:line="500" w:lineRule="exact"/>
        <w:ind w:firstLine="640" w:firstLineChars="200"/>
        <w:rPr>
          <w:sz w:val="32"/>
          <w:szCs w:val="32"/>
        </w:rPr>
      </w:pPr>
      <w:r>
        <w:rPr>
          <w:rFonts w:hint="eastAsia" w:cs="仿宋_GB2312"/>
          <w:sz w:val="32"/>
          <w:szCs w:val="32"/>
        </w:rPr>
        <w:t>根据</w:t>
      </w:r>
      <w:r>
        <w:rPr>
          <w:rFonts w:hint="eastAsia" w:cs="仿宋_GB2312"/>
          <w:sz w:val="32"/>
          <w:szCs w:val="32"/>
          <w:lang w:val="en-US" w:eastAsia="zh-CN"/>
        </w:rPr>
        <w:t>县</w:t>
      </w:r>
      <w:r>
        <w:rPr>
          <w:rFonts w:hint="eastAsia" w:cs="仿宋_GB2312"/>
          <w:sz w:val="32"/>
          <w:szCs w:val="32"/>
        </w:rPr>
        <w:t>财政统一部署，我单位</w:t>
      </w:r>
      <w:r>
        <w:rPr>
          <w:sz w:val="32"/>
          <w:szCs w:val="32"/>
        </w:rPr>
        <w:t>202</w:t>
      </w:r>
      <w:r>
        <w:rPr>
          <w:rFonts w:hint="eastAsia"/>
          <w:sz w:val="32"/>
          <w:szCs w:val="32"/>
          <w:lang w:val="en-US" w:eastAsia="zh-CN"/>
        </w:rPr>
        <w:t>2</w:t>
      </w:r>
      <w:r>
        <w:rPr>
          <w:rFonts w:hint="eastAsia" w:cs="仿宋_GB2312"/>
          <w:sz w:val="32"/>
          <w:szCs w:val="32"/>
        </w:rPr>
        <w:t>年部门整体支出绩效自评情况将在单位门户网站公开，接受社会监督。对绩效自评工作中发现的问题及时整改，解决好绩效评价管理中存在的问题，提高工作效能。根据部门整体支出绩效评价指标评分标准，</w:t>
      </w:r>
      <w:r>
        <w:rPr>
          <w:sz w:val="32"/>
          <w:szCs w:val="32"/>
        </w:rPr>
        <w:t>202</w:t>
      </w:r>
      <w:r>
        <w:rPr>
          <w:rFonts w:hint="eastAsia"/>
          <w:sz w:val="32"/>
          <w:szCs w:val="32"/>
          <w:lang w:val="en-US" w:eastAsia="zh-CN"/>
        </w:rPr>
        <w:t>2</w:t>
      </w:r>
      <w:r>
        <w:rPr>
          <w:rFonts w:hint="eastAsia" w:cs="仿宋_GB2312"/>
          <w:sz w:val="32"/>
          <w:szCs w:val="32"/>
        </w:rPr>
        <w:t>年我单位部门整体绩效评价自评分为</w:t>
      </w:r>
      <w:r>
        <w:rPr>
          <w:rFonts w:hint="eastAsia"/>
          <w:sz w:val="32"/>
          <w:szCs w:val="32"/>
          <w:lang w:val="en-US" w:eastAsia="zh-CN"/>
        </w:rPr>
        <w:t>97.1</w:t>
      </w:r>
      <w:r>
        <w:rPr>
          <w:rFonts w:hint="eastAsia" w:cs="仿宋_GB2312"/>
          <w:sz w:val="32"/>
          <w:szCs w:val="32"/>
        </w:rPr>
        <w:t>分。</w:t>
      </w:r>
    </w:p>
    <w:p>
      <w:pPr>
        <w:widowControl/>
        <w:spacing w:line="500" w:lineRule="exact"/>
        <w:ind w:firstLine="645"/>
        <w:jc w:val="left"/>
        <w:rPr>
          <w:rFonts w:eastAsia="黑体"/>
          <w:sz w:val="32"/>
          <w:szCs w:val="32"/>
        </w:rPr>
      </w:pPr>
      <w:r>
        <w:rPr>
          <w:rFonts w:hint="eastAsia" w:eastAsia="黑体" w:cs="黑体"/>
          <w:sz w:val="32"/>
          <w:szCs w:val="32"/>
        </w:rPr>
        <w:t>十、其他需要说明的情况</w:t>
      </w:r>
    </w:p>
    <w:p>
      <w:pPr>
        <w:widowControl/>
        <w:spacing w:line="500" w:lineRule="exact"/>
        <w:ind w:firstLine="645"/>
        <w:jc w:val="left"/>
        <w:rPr>
          <w:rFonts w:hint="eastAsia" w:cs="仿宋_GB2312"/>
          <w:sz w:val="30"/>
          <w:szCs w:val="30"/>
          <w:lang w:val="en-US" w:eastAsia="zh-CN"/>
        </w:rPr>
      </w:pPr>
      <w:r>
        <w:rPr>
          <w:rFonts w:hint="eastAsia" w:cs="仿宋_GB2312"/>
          <w:sz w:val="30"/>
          <w:szCs w:val="30"/>
          <w:lang w:val="en-US" w:eastAsia="zh-CN"/>
        </w:rPr>
        <w:t>无</w:t>
      </w:r>
    </w:p>
    <w:p>
      <w:pPr>
        <w:widowControl/>
        <w:spacing w:line="500" w:lineRule="exact"/>
        <w:ind w:firstLine="645"/>
        <w:jc w:val="left"/>
        <w:rPr>
          <w:rFonts w:hint="eastAsia" w:cs="仿宋_GB2312"/>
          <w:sz w:val="30"/>
          <w:szCs w:val="30"/>
          <w:lang w:val="en-US" w:eastAsia="zh-CN"/>
        </w:rPr>
      </w:pPr>
    </w:p>
    <w:p>
      <w:pPr>
        <w:widowControl/>
        <w:spacing w:line="500" w:lineRule="exact"/>
        <w:ind w:firstLine="645"/>
        <w:jc w:val="left"/>
        <w:rPr>
          <w:sz w:val="30"/>
          <w:szCs w:val="30"/>
        </w:rPr>
      </w:pPr>
      <w:r>
        <w:rPr>
          <w:rFonts w:hint="eastAsia" w:cs="仿宋_GB2312"/>
          <w:sz w:val="30"/>
          <w:szCs w:val="30"/>
        </w:rPr>
        <w:t>附件：</w:t>
      </w:r>
    </w:p>
    <w:p>
      <w:pPr>
        <w:widowControl/>
        <w:spacing w:line="500" w:lineRule="exact"/>
        <w:ind w:firstLine="645"/>
        <w:jc w:val="left"/>
        <w:rPr>
          <w:sz w:val="30"/>
          <w:szCs w:val="30"/>
        </w:rPr>
      </w:pPr>
      <w:r>
        <w:rPr>
          <w:sz w:val="30"/>
          <w:szCs w:val="30"/>
        </w:rPr>
        <w:t>1.</w:t>
      </w:r>
      <w:r>
        <w:rPr>
          <w:rFonts w:hint="eastAsia" w:cs="仿宋_GB2312"/>
          <w:sz w:val="30"/>
          <w:szCs w:val="30"/>
        </w:rPr>
        <w:t>部门整体支出绩效评价基础数据表</w:t>
      </w:r>
    </w:p>
    <w:p>
      <w:pPr>
        <w:widowControl/>
        <w:spacing w:line="500" w:lineRule="exact"/>
        <w:ind w:firstLine="645"/>
        <w:jc w:val="left"/>
        <w:rPr>
          <w:sz w:val="30"/>
          <w:szCs w:val="30"/>
        </w:rPr>
      </w:pPr>
      <w:r>
        <w:rPr>
          <w:sz w:val="30"/>
          <w:szCs w:val="30"/>
        </w:rPr>
        <w:t>2.</w:t>
      </w:r>
      <w:r>
        <w:rPr>
          <w:rFonts w:hint="eastAsia" w:cs="仿宋_GB2312"/>
          <w:sz w:val="30"/>
          <w:szCs w:val="30"/>
        </w:rPr>
        <w:t>部门整体支出绩效自评表</w:t>
      </w:r>
    </w:p>
    <w:p>
      <w:pPr>
        <w:widowControl/>
        <w:spacing w:line="500" w:lineRule="exact"/>
        <w:ind w:firstLine="645"/>
        <w:jc w:val="left"/>
        <w:rPr>
          <w:rFonts w:eastAsia="仿宋"/>
          <w:color w:val="000000"/>
          <w:sz w:val="32"/>
          <w:szCs w:val="32"/>
        </w:rPr>
      </w:pPr>
      <w:r>
        <w:rPr>
          <w:sz w:val="30"/>
          <w:szCs w:val="30"/>
        </w:rPr>
        <w:t>3.</w:t>
      </w:r>
      <w:r>
        <w:rPr>
          <w:rFonts w:hint="eastAsia" w:cs="仿宋_GB2312"/>
          <w:sz w:val="30"/>
          <w:szCs w:val="30"/>
        </w:rPr>
        <w:t>项目支出绩效自评表</w:t>
      </w:r>
    </w:p>
    <w:p>
      <w:pPr>
        <w:spacing w:line="500" w:lineRule="exact"/>
      </w:pPr>
    </w:p>
    <w:p>
      <w:pPr>
        <w:spacing w:line="500" w:lineRule="exact"/>
        <w:rPr>
          <w:rFonts w:eastAsia="仿宋_GB2312"/>
          <w:sz w:val="30"/>
          <w:szCs w:val="30"/>
        </w:rPr>
      </w:pPr>
      <w: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9</w:t>
    </w:r>
    <w:r>
      <w:rPr>
        <w:rStyle w:val="6"/>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2DD9B"/>
    <w:multiLevelType w:val="singleLevel"/>
    <w:tmpl w:val="D382DD9B"/>
    <w:lvl w:ilvl="0" w:tentative="0">
      <w:start w:val="2"/>
      <w:numFmt w:val="chineseCounting"/>
      <w:suff w:val="nothing"/>
      <w:lvlText w:val="（%1）"/>
      <w:lvlJc w:val="left"/>
      <w:rPr>
        <w:rFonts w:hint="eastAsia"/>
      </w:rPr>
    </w:lvl>
  </w:abstractNum>
  <w:abstractNum w:abstractNumId="1">
    <w:nsid w:val="E77E36D8"/>
    <w:multiLevelType w:val="singleLevel"/>
    <w:tmpl w:val="E77E36D8"/>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QzYzFhZGM1ZGRiNzhjMTI0Njg0ZDBlZjU1NWNmMWUifQ=="/>
  </w:docVars>
  <w:rsids>
    <w:rsidRoot w:val="D7F5C6E8"/>
    <w:rsid w:val="001415C9"/>
    <w:rsid w:val="001B55C7"/>
    <w:rsid w:val="005E0FC8"/>
    <w:rsid w:val="0067612B"/>
    <w:rsid w:val="0098274A"/>
    <w:rsid w:val="00AF68E9"/>
    <w:rsid w:val="00D8462A"/>
    <w:rsid w:val="00F9223E"/>
    <w:rsid w:val="00FE30B0"/>
    <w:rsid w:val="06C905A4"/>
    <w:rsid w:val="0B5404DC"/>
    <w:rsid w:val="0DD90D3A"/>
    <w:rsid w:val="10EF7E57"/>
    <w:rsid w:val="119D51A7"/>
    <w:rsid w:val="17D31922"/>
    <w:rsid w:val="1BEE22C8"/>
    <w:rsid w:val="1D8A7671"/>
    <w:rsid w:val="1EF714FC"/>
    <w:rsid w:val="1EFD53CA"/>
    <w:rsid w:val="209F0FA7"/>
    <w:rsid w:val="22DD2D2C"/>
    <w:rsid w:val="235C1499"/>
    <w:rsid w:val="27703055"/>
    <w:rsid w:val="2BC058C2"/>
    <w:rsid w:val="2BD74E7A"/>
    <w:rsid w:val="2D076FAB"/>
    <w:rsid w:val="2EF662AB"/>
    <w:rsid w:val="321E2D8E"/>
    <w:rsid w:val="35973B40"/>
    <w:rsid w:val="37E58B0E"/>
    <w:rsid w:val="38104D2C"/>
    <w:rsid w:val="3ABE1FBB"/>
    <w:rsid w:val="3FFD445E"/>
    <w:rsid w:val="40730CFD"/>
    <w:rsid w:val="41384420"/>
    <w:rsid w:val="42165DE4"/>
    <w:rsid w:val="46345E62"/>
    <w:rsid w:val="4A2762B8"/>
    <w:rsid w:val="53C6520D"/>
    <w:rsid w:val="54290D18"/>
    <w:rsid w:val="56784716"/>
    <w:rsid w:val="57BDA83F"/>
    <w:rsid w:val="62391B1E"/>
    <w:rsid w:val="64F1428E"/>
    <w:rsid w:val="666E5614"/>
    <w:rsid w:val="677FA283"/>
    <w:rsid w:val="6DE433D5"/>
    <w:rsid w:val="6FD150C3"/>
    <w:rsid w:val="6FFB3938"/>
    <w:rsid w:val="733D355C"/>
    <w:rsid w:val="73BB10EE"/>
    <w:rsid w:val="73EFEEE1"/>
    <w:rsid w:val="73FF14E9"/>
    <w:rsid w:val="75EFACF8"/>
    <w:rsid w:val="766E0C8E"/>
    <w:rsid w:val="76FFF031"/>
    <w:rsid w:val="77DFCB2B"/>
    <w:rsid w:val="79EFB67C"/>
    <w:rsid w:val="7B9FD535"/>
    <w:rsid w:val="7CFF7E7A"/>
    <w:rsid w:val="7E7318ED"/>
    <w:rsid w:val="7EC33A42"/>
    <w:rsid w:val="7EFF463A"/>
    <w:rsid w:val="7FDB96EE"/>
    <w:rsid w:val="7FF883F1"/>
    <w:rsid w:val="7FFBAC53"/>
    <w:rsid w:val="AFE7C9D5"/>
    <w:rsid w:val="B3EBCEAB"/>
    <w:rsid w:val="BADC89D7"/>
    <w:rsid w:val="BB8A37A5"/>
    <w:rsid w:val="BEFBB108"/>
    <w:rsid w:val="BEFFD95C"/>
    <w:rsid w:val="C7BDD227"/>
    <w:rsid w:val="CFBFD52F"/>
    <w:rsid w:val="D77F75A2"/>
    <w:rsid w:val="D7F5C6E8"/>
    <w:rsid w:val="E7CB99EC"/>
    <w:rsid w:val="EA7DE20A"/>
    <w:rsid w:val="ECDFDB4D"/>
    <w:rsid w:val="F79133C9"/>
    <w:rsid w:val="F7BBB70C"/>
    <w:rsid w:val="FE6F07B6"/>
    <w:rsid w:val="FFAD7386"/>
    <w:rsid w:val="FFC33333"/>
    <w:rsid w:val="FFEF4B48"/>
    <w:rsid w:val="FFFB31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paragraph" w:customStyle="1" w:styleId="7">
    <w:name w:val="BodyText"/>
    <w:basedOn w:val="1"/>
    <w:qFormat/>
    <w:uiPriority w:val="99"/>
    <w:pPr>
      <w:spacing w:after="120"/>
      <w:textAlignment w:val="baseline"/>
    </w:pPr>
    <w:rPr>
      <w:rFonts w:eastAsia="宋体"/>
      <w:sz w:val="32"/>
      <w:szCs w:val="32"/>
    </w:rPr>
  </w:style>
  <w:style w:type="character" w:customStyle="1" w:styleId="8">
    <w:name w:val="Footer Char"/>
    <w:basedOn w:val="5"/>
    <w:link w:val="2"/>
    <w:semiHidden/>
    <w:qFormat/>
    <w:uiPriority w:val="99"/>
    <w:rPr>
      <w:rFonts w:eastAsia="仿宋_GB2312"/>
      <w:sz w:val="18"/>
      <w:szCs w:val="18"/>
    </w:rPr>
  </w:style>
  <w:style w:type="paragraph" w:styleId="9">
    <w:name w:val="List Paragraph"/>
    <w:basedOn w:val="1"/>
    <w:qFormat/>
    <w:uiPriority w:val="99"/>
    <w:pPr>
      <w:ind w:firstLine="420" w:firstLineChars="200"/>
    </w:pPr>
    <w:rPr>
      <w:rFonts w:ascii="Calibri" w:hAnsi="Calibri" w:cs="Calibri"/>
    </w:rPr>
  </w:style>
  <w:style w:type="character" w:customStyle="1" w:styleId="10">
    <w:name w:val="Header Char"/>
    <w:basedOn w:val="5"/>
    <w:link w:val="3"/>
    <w:locked/>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天晟网络</Company>
  <Pages>9</Pages>
  <Words>677</Words>
  <Characters>3862</Characters>
  <Lines>0</Lines>
  <Paragraphs>0</Paragraphs>
  <TotalTime>101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2022-08-30T10:28:00Z</dcterms:created>
  <dc:creator>greatwall</dc:creator>
  <cp:lastModifiedBy>WPS_1658372166</cp:lastModifiedBy>
  <cp:lastPrinted>2022-09-05T08:06:00Z</cp:lastPrinted>
  <dcterms:modified xsi:type="dcterms:W3CDTF">2023-12-06T03:27:14Z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744831E86A9340A3AA630B806392470C</vt:lpwstr>
  </property>
</Properties>
</file>