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24"/>
          <w:szCs w:val="24"/>
        </w:rPr>
      </w:pPr>
      <w:bookmarkStart w:id="0" w:name="OLE_LINK1"/>
    </w:p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spacing w:afterLines="50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202</w:t>
      </w:r>
      <w:r>
        <w:rPr>
          <w:rFonts w:hint="eastAsia" w:eastAsia="方正小标宋_GBK"/>
          <w:color w:val="000000"/>
          <w:sz w:val="36"/>
          <w:szCs w:val="36"/>
          <w:lang w:val="en-US" w:eastAsia="zh-CN"/>
        </w:rPr>
        <w:t>2</w:t>
      </w:r>
      <w:r>
        <w:rPr>
          <w:rFonts w:hint="eastAsia" w:eastAsia="方正小标宋_GBK" w:cs="方正小标宋_GBK"/>
          <w:color w:val="000000"/>
          <w:sz w:val="36"/>
          <w:szCs w:val="36"/>
        </w:rPr>
        <w:t>年度部门整体支出绩效自评表</w:t>
      </w:r>
    </w:p>
    <w:tbl>
      <w:tblPr>
        <w:tblStyle w:val="4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049"/>
        <w:gridCol w:w="1013"/>
        <w:gridCol w:w="866"/>
        <w:gridCol w:w="579"/>
        <w:gridCol w:w="326"/>
        <w:gridCol w:w="952"/>
        <w:gridCol w:w="1280"/>
        <w:gridCol w:w="702"/>
        <w:gridCol w:w="293"/>
        <w:gridCol w:w="584"/>
        <w:gridCol w:w="1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预算单位名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称</w:t>
            </w:r>
          </w:p>
        </w:tc>
        <w:tc>
          <w:tcPr>
            <w:tcW w:w="90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桃源县住房保障服务中心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算申请</w:t>
            </w:r>
            <w:r>
              <w:rPr>
                <w:rFonts w:ascii="黑体" w:hAnsi="黑体" w:eastAsia="黑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上年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结转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年初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全年预算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全年执行数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执行率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highlight w:val="none"/>
                <w:lang w:val="en-US" w:eastAsia="zh-CN"/>
              </w:rPr>
              <w:t>2208.79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highlight w:val="none"/>
                <w:lang w:val="en-US" w:eastAsia="zh-CN"/>
              </w:rPr>
              <w:t>6600.97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highlight w:val="none"/>
                <w:lang w:val="en-US" w:eastAsia="zh-CN"/>
              </w:rPr>
              <w:t>8501.09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8501.09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</w:t>
            </w:r>
            <w:r>
              <w:rPr>
                <w:rFonts w:eastAsia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按收入性质分：</w:t>
            </w:r>
            <w:r>
              <w:rPr>
                <w:rFonts w:hint="eastAsia"/>
                <w:sz w:val="20"/>
                <w:szCs w:val="20"/>
              </w:rPr>
              <w:t>6600.96</w:t>
            </w: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按支出性质分：</w:t>
            </w:r>
            <w:r>
              <w:rPr>
                <w:rFonts w:hint="eastAsia"/>
                <w:sz w:val="20"/>
                <w:szCs w:val="20"/>
              </w:rPr>
              <w:t>6600.96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一般公共预算：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1135.96</w:t>
            </w: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1380.96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/>
                <w:sz w:val="20"/>
                <w:szCs w:val="20"/>
              </w:rPr>
              <w:t>5220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纳入专户管理的非税收入拨款：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245.00</w:t>
            </w: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其他资金：5220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7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进一步规范房屋测绘；推动白蚁防治方式转型升级，积极开展绿色防治工作，提高白蚁防治的技术含量；加强国有公房、廉租房的安全排查和日常维修维护管理以及维修改造；完善配套，推进棚户区改造新建、改扩翻建；加强对租赁补贴发放对象的资格审核，解决低收入家庭住房问题；推进城镇老旧小区改造；推进公租房建设，解决城镇中底收入家庭、新就业人员、外来务工人员的住房困难问题。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按照预期目标完成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实际完成值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率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50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白蚁防治预防施药面积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45万㎡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45.21万㎡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eastAsia="zh-CN"/>
              </w:rPr>
              <w:t>项目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22年底开工，已封顶，正在进行装饰装修，预计23年底完工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白蚁灭治面积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0.8万㎡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0.83万㎡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棚户区改造总面积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39210㎡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66020㎡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棚户区改造总户数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494户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  <w:highlight w:val="none"/>
                <w:lang w:val="en-US" w:eastAsia="zh-CN"/>
              </w:rPr>
              <w:t>494户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老旧小区改造总户数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4460户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4460户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老旧小区改造总面积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49.81万㎡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49.81万㎡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公租房管理数/出租数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1027户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1027户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公共租赁住房新建总面积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34850㎡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29950㎡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公共租赁住房新建总户数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697户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599户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党建任务完成率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发放租赁补贴户数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1200户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1070户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白蚁防治合格率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"/>
                <w:color w:val="00000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eastAsia="zh-CN"/>
              </w:rPr>
              <w:t>项目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22年底开工，已封顶，正在进行装饰装修，预计23年底完工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机构运转正常率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"/>
                <w:color w:val="00000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房屋维修改造质量合格率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"/>
                <w:color w:val="00000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老旧小区改造质量合格率、小区目标完成率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"/>
                <w:color w:val="00000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工程验收合格率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"/>
                <w:color w:val="00000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新建公共租赁住房完工率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90</w:t>
            </w:r>
            <w:r>
              <w:rPr>
                <w:rFonts w:eastAsia="仿宋"/>
                <w:color w:val="00000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棚户区改造质量合格率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"/>
                <w:color w:val="00000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租赁补贴发放精准率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"/>
                <w:color w:val="00000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项目完成时间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2022年1月1日-12月31日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2022年1月1日-12月31日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eastAsia="zh-CN"/>
              </w:rPr>
              <w:t>项目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22年底开工，已封顶，正在进行装饰装修，预计23年底完工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一、二季度租赁补贴发放完成时间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6月31日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</w:rPr>
              <w:t>6月31日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三、四季度租赁补贴发放完成时间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12月31日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12</w:t>
            </w: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</w:rPr>
              <w:t>月31日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完成及时率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98</w:t>
            </w:r>
            <w:r>
              <w:rPr>
                <w:rFonts w:hint="eastAsia" w:eastAsia="仿宋"/>
                <w:color w:val="00000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支出规范合理率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"/>
                <w:color w:val="00000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基本支出控制额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1135.95万元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956.80</w:t>
            </w:r>
            <w:r>
              <w:rPr>
                <w:rFonts w:hint="eastAsia" w:eastAsia="仿宋" w:cs="仿宋"/>
                <w:color w:val="000000"/>
                <w:sz w:val="20"/>
                <w:szCs w:val="20"/>
                <w:highlight w:val="none"/>
              </w:rPr>
              <w:t>万元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项目支出控制额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5220万元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"/>
                <w:sz w:val="20"/>
                <w:szCs w:val="20"/>
                <w:highlight w:val="none"/>
                <w:lang w:val="en-US" w:eastAsia="zh-CN"/>
              </w:rPr>
              <w:t>5220</w:t>
            </w:r>
            <w:r>
              <w:rPr>
                <w:rFonts w:hint="eastAsia" w:eastAsia="仿宋" w:cs="仿宋"/>
                <w:color w:val="000000"/>
                <w:sz w:val="20"/>
                <w:szCs w:val="20"/>
                <w:highlight w:val="none"/>
              </w:rPr>
              <w:t>万元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国有自管公房出租租金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180万元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187万</w:t>
            </w:r>
            <w:r>
              <w:rPr>
                <w:rFonts w:hint="eastAsia" w:eastAsia="仿宋" w:cs="仿宋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居住环境和公共服务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提高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提高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人民群众的获得感、幸福感、安全感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提高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提高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蚁患之害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解决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解决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房地产市场发展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健康发展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健康发展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城市功能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提升和完善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highlight w:val="none"/>
              </w:rPr>
              <w:t>提升和完善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居住环境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提升和完善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highlight w:val="none"/>
              </w:rPr>
              <w:t>提升和完善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困难家庭住房条件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改善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highlight w:val="none"/>
              </w:rPr>
              <w:t>改善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补贴对象满意度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≧90%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"/>
                <w:color w:val="000000"/>
                <w:sz w:val="20"/>
                <w:szCs w:val="20"/>
                <w:highlight w:val="none"/>
              </w:rPr>
              <w:t>96%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社会公众满意度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≧90%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"/>
                <w:color w:val="000000"/>
                <w:sz w:val="20"/>
                <w:szCs w:val="20"/>
                <w:highlight w:val="none"/>
              </w:rPr>
              <w:t>95%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tbl>
      <w:tblPr>
        <w:tblStyle w:val="5"/>
        <w:tblpPr w:leftFromText="180" w:rightFromText="180" w:vertAnchor="text" w:tblpX="10483" w:tblpY="-24761"/>
        <w:tblOverlap w:val="never"/>
        <w:tblW w:w="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16" w:type="dxa"/>
          </w:tcPr>
          <w:p>
            <w:pPr>
              <w:rPr>
                <w:rFonts w:ascii="仿宋" w:hAnsi="仿宋" w:eastAsia="仿宋"/>
                <w:sz w:val="22"/>
                <w:szCs w:val="2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483" w:tblpY="-245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51" w:type="dxa"/>
          </w:tcPr>
          <w:p>
            <w:pPr>
              <w:rPr>
                <w:rFonts w:ascii="仿宋" w:hAnsi="仿宋" w:eastAsia="仿宋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51" w:type="dxa"/>
          </w:tcPr>
          <w:p>
            <w:pPr>
              <w:rPr>
                <w:rFonts w:ascii="仿宋" w:hAnsi="仿宋" w:eastAsia="仿宋"/>
                <w:sz w:val="22"/>
                <w:szCs w:val="22"/>
                <w:vertAlign w:val="baseline"/>
              </w:rPr>
            </w:pPr>
          </w:p>
        </w:tc>
      </w:tr>
    </w:tbl>
    <w:p>
      <w:pPr>
        <w:rPr>
          <w:rFonts w:ascii="仿宋" w:hAnsi="仿宋" w:eastAsia="仿宋"/>
          <w:sz w:val="22"/>
          <w:szCs w:val="22"/>
        </w:rPr>
      </w:pPr>
      <w:bookmarkStart w:id="1" w:name="_GoBack"/>
      <w:bookmarkEnd w:id="1"/>
    </w:p>
    <w:p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填表人：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卢婷</w:t>
      </w:r>
      <w:r>
        <w:rPr>
          <w:rFonts w:ascii="仿宋" w:hAnsi="仿宋" w:eastAsia="仿宋" w:cs="仿宋"/>
          <w:sz w:val="22"/>
          <w:szCs w:val="22"/>
        </w:rPr>
        <w:t xml:space="preserve">                                </w:t>
      </w:r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2023年9月22日</w:t>
      </w:r>
      <w:r>
        <w:rPr>
          <w:rFonts w:ascii="仿宋" w:hAnsi="仿宋" w:eastAsia="仿宋" w:cs="仿宋"/>
          <w:sz w:val="22"/>
          <w:szCs w:val="22"/>
        </w:rPr>
        <w:t xml:space="preserve">  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联系电话：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15173009699</w:t>
      </w:r>
      <w:r>
        <w:rPr>
          <w:rFonts w:ascii="仿宋" w:hAnsi="仿宋" w:eastAsia="仿宋" w:cs="仿宋"/>
          <w:sz w:val="22"/>
          <w:szCs w:val="22"/>
        </w:rPr>
        <w:t xml:space="preserve">                           </w:t>
      </w:r>
      <w:r>
        <w:rPr>
          <w:rFonts w:hint="eastAsia" w:ascii="仿宋" w:hAnsi="仿宋" w:eastAsia="仿宋" w:cs="仿宋"/>
          <w:sz w:val="22"/>
          <w:szCs w:val="22"/>
        </w:rPr>
        <w:t>单位负责人签字：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杨戈宁</w:t>
      </w:r>
      <w:bookmarkEnd w:id="0"/>
    </w:p>
    <w:sectPr>
      <w:footerReference r:id="rId3" w:type="default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zMwOWFmYTAyNjM5OTA1N2Y4YjE2OWI5OWNhMDMifQ=="/>
  </w:docVars>
  <w:rsids>
    <w:rsidRoot w:val="D7F5C6E8"/>
    <w:rsid w:val="00000B2A"/>
    <w:rsid w:val="001F2DDB"/>
    <w:rsid w:val="00201658"/>
    <w:rsid w:val="002523C7"/>
    <w:rsid w:val="004D67E2"/>
    <w:rsid w:val="00744426"/>
    <w:rsid w:val="007533C6"/>
    <w:rsid w:val="007C2CB1"/>
    <w:rsid w:val="00800841"/>
    <w:rsid w:val="008A1E1E"/>
    <w:rsid w:val="00BA5FD5"/>
    <w:rsid w:val="00CA2F98"/>
    <w:rsid w:val="00D10C2F"/>
    <w:rsid w:val="00D418F8"/>
    <w:rsid w:val="02B44B23"/>
    <w:rsid w:val="08142BF8"/>
    <w:rsid w:val="11FD67DB"/>
    <w:rsid w:val="12FC5EFD"/>
    <w:rsid w:val="13F51960"/>
    <w:rsid w:val="158A0DEC"/>
    <w:rsid w:val="18302394"/>
    <w:rsid w:val="1B3F16C5"/>
    <w:rsid w:val="1BB26E19"/>
    <w:rsid w:val="1D8159E1"/>
    <w:rsid w:val="1D8F3A97"/>
    <w:rsid w:val="227F104B"/>
    <w:rsid w:val="22A437EA"/>
    <w:rsid w:val="237B74B4"/>
    <w:rsid w:val="23C8742F"/>
    <w:rsid w:val="2F777868"/>
    <w:rsid w:val="3B52273C"/>
    <w:rsid w:val="3BFF3B3D"/>
    <w:rsid w:val="3D08FDE9"/>
    <w:rsid w:val="444A3956"/>
    <w:rsid w:val="45736CF4"/>
    <w:rsid w:val="4B295151"/>
    <w:rsid w:val="4BED6A2E"/>
    <w:rsid w:val="4C381FB4"/>
    <w:rsid w:val="4E013DEC"/>
    <w:rsid w:val="4E9A4412"/>
    <w:rsid w:val="51E52E6A"/>
    <w:rsid w:val="51FD4D52"/>
    <w:rsid w:val="547D286E"/>
    <w:rsid w:val="5A237A00"/>
    <w:rsid w:val="5D1D16D8"/>
    <w:rsid w:val="5E72057F"/>
    <w:rsid w:val="60983902"/>
    <w:rsid w:val="6AA56476"/>
    <w:rsid w:val="6ADE7B7A"/>
    <w:rsid w:val="6AF4E76D"/>
    <w:rsid w:val="6F167D87"/>
    <w:rsid w:val="6FBDEB47"/>
    <w:rsid w:val="6FE763C5"/>
    <w:rsid w:val="71FA6FD4"/>
    <w:rsid w:val="7405773C"/>
    <w:rsid w:val="75EAFD34"/>
    <w:rsid w:val="76320737"/>
    <w:rsid w:val="777AF532"/>
    <w:rsid w:val="79F9990B"/>
    <w:rsid w:val="7BFEA0C4"/>
    <w:rsid w:val="7C5F082F"/>
    <w:rsid w:val="7DEEB24C"/>
    <w:rsid w:val="7FFFD822"/>
    <w:rsid w:val="9F7549F5"/>
    <w:rsid w:val="A9CF32FC"/>
    <w:rsid w:val="ADFC3C62"/>
    <w:rsid w:val="CFCF3787"/>
    <w:rsid w:val="CFEED72A"/>
    <w:rsid w:val="D7F5C6E8"/>
    <w:rsid w:val="EBEF7F3D"/>
    <w:rsid w:val="F6CA17C4"/>
    <w:rsid w:val="FCD5229E"/>
    <w:rsid w:val="FFD7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</w:style>
  <w:style w:type="character" w:customStyle="1" w:styleId="8">
    <w:name w:val="Footer Char"/>
    <w:basedOn w:val="6"/>
    <w:link w:val="2"/>
    <w:semiHidden/>
    <w:qFormat/>
    <w:locked/>
    <w:uiPriority w:val="99"/>
    <w:rPr>
      <w:rFonts w:eastAsia="仿宋_GB231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0">
    <w:name w:val="Header Char"/>
    <w:basedOn w:val="6"/>
    <w:link w:val="3"/>
    <w:qFormat/>
    <w:locked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3</Pages>
  <Words>384</Words>
  <Characters>2189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亭</cp:lastModifiedBy>
  <cp:lastPrinted>2023-12-07T07:33:48Z</cp:lastPrinted>
  <dcterms:modified xsi:type="dcterms:W3CDTF">2023-12-07T07:35:53Z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7C7E566702224BCFAE6E28D241E1D54D_13</vt:lpwstr>
  </property>
</Properties>
</file>