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spacing w:line="600" w:lineRule="exact"/>
        <w:rPr>
          <w:rFonts w:eastAsia="黑体"/>
          <w:sz w:val="32"/>
          <w:szCs w:val="32"/>
        </w:rPr>
      </w:pP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eastAsia="方正小标宋_GBK"/>
          <w:sz w:val="52"/>
          <w:szCs w:val="52"/>
        </w:rPr>
        <w:t>202</w:t>
      </w:r>
      <w:r>
        <w:rPr>
          <w:rFonts w:hint="eastAsia" w:eastAsia="方正小标宋_GBK"/>
          <w:sz w:val="52"/>
          <w:szCs w:val="52"/>
        </w:rPr>
        <w:t>2</w:t>
      </w:r>
      <w:r>
        <w:rPr>
          <w:rFonts w:hint="eastAsia" w:eastAsia="方正小标宋_GBK" w:cs="方正小标宋_GBK"/>
          <w:sz w:val="52"/>
          <w:szCs w:val="52"/>
        </w:rPr>
        <w:t>年度桃源县</w:t>
      </w:r>
      <w:r>
        <w:rPr>
          <w:rFonts w:hint="eastAsia" w:eastAsia="方正小标宋_GBK"/>
          <w:sz w:val="52"/>
          <w:szCs w:val="52"/>
        </w:rPr>
        <w:t>九溪镇</w:t>
      </w:r>
      <w:r>
        <w:rPr>
          <w:rFonts w:hint="eastAsia" w:eastAsia="方正小标宋_GBK" w:cs="方正小标宋_GBK"/>
          <w:sz w:val="52"/>
          <w:szCs w:val="52"/>
        </w:rPr>
        <w:t>整体支出</w:t>
      </w:r>
    </w:p>
    <w:p>
      <w:pPr>
        <w:jc w:val="center"/>
        <w:rPr>
          <w:rFonts w:eastAsia="方正小标宋_GBK"/>
          <w:sz w:val="52"/>
          <w:szCs w:val="52"/>
        </w:rPr>
      </w:pPr>
      <w:r>
        <w:rPr>
          <w:rFonts w:hint="eastAsia" w:eastAsia="方正小标宋_GBK" w:cs="方正小标宋_GBK"/>
          <w:sz w:val="52"/>
          <w:szCs w:val="52"/>
        </w:rPr>
        <w:t>绩效自评报告</w:t>
      </w:r>
    </w:p>
    <w:p>
      <w:pPr>
        <w:jc w:val="center"/>
        <w:rPr>
          <w:rFonts w:eastAsia="方正小标宋_GBK"/>
          <w:b/>
          <w:bCs/>
          <w:sz w:val="52"/>
          <w:szCs w:val="5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eastAsia="仿宋"/>
          <w:sz w:val="32"/>
          <w:szCs w:val="32"/>
          <w:u w:val="single"/>
        </w:rPr>
      </w:pPr>
      <w:r>
        <w:rPr>
          <w:rFonts w:hint="eastAsia" w:eastAsia="仿宋" w:cs="仿宋"/>
          <w:sz w:val="32"/>
          <w:szCs w:val="32"/>
        </w:rPr>
        <w:t>单位名称：</w:t>
      </w:r>
      <w:r>
        <w:rPr>
          <w:rFonts w:hint="eastAsia" w:eastAsia="仿宋"/>
          <w:sz w:val="32"/>
          <w:szCs w:val="32"/>
        </w:rPr>
        <w:t>桃源县九溪镇人民政府</w:t>
      </w:r>
    </w:p>
    <w:p>
      <w:pPr>
        <w:spacing w:line="600" w:lineRule="exact"/>
        <w:ind w:firstLine="3200" w:firstLineChars="10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</w:rPr>
        <w:t>3</w:t>
      </w:r>
      <w:r>
        <w:rPr>
          <w:rFonts w:hint="eastAsia" w:eastAsia="仿宋" w:cs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</w:rPr>
        <w:t>9</w:t>
      </w:r>
      <w:r>
        <w:rPr>
          <w:rFonts w:hint="eastAsia" w:eastAsia="仿宋" w:cs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23</w:t>
      </w:r>
      <w:r>
        <w:rPr>
          <w:rFonts w:hint="eastAsia" w:eastAsia="仿宋" w:cs="仿宋"/>
          <w:sz w:val="32"/>
          <w:szCs w:val="32"/>
        </w:rPr>
        <w:t>日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2022年度桃源县九溪镇</w:t>
      </w:r>
      <w:r>
        <w:rPr>
          <w:rFonts w:hint="eastAsia" w:eastAsia="方正小标宋_GBK" w:cs="方正小标宋_GBK"/>
          <w:sz w:val="44"/>
          <w:szCs w:val="44"/>
        </w:rPr>
        <w:t>整体支出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绩效自评报告</w:t>
      </w:r>
    </w:p>
    <w:p>
      <w:pPr>
        <w:spacing w:line="560" w:lineRule="exact"/>
        <w:rPr>
          <w:rFonts w:eastAsia="黑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一、部门（单位）基本情况</w:t>
      </w:r>
    </w:p>
    <w:p>
      <w:pPr>
        <w:widowControl/>
        <w:spacing w:line="500" w:lineRule="exact"/>
        <w:ind w:firstLine="640" w:firstLineChars="200"/>
        <w:rPr>
          <w:rFonts w:eastAsia="楷体_GB2312" w:cs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（一）机构、人员构成</w:t>
      </w:r>
    </w:p>
    <w:p>
      <w:pPr>
        <w:widowControl/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机关共由人员31人，机构设置分为：党政办公室、党建办公室、综治办、乡村振兴办、纪委办公室、社会事务办公室、经济发展办公室、社会治安和应急管理办公室。        事业共由人员35人，机构设置分为：农业综合服务中心、社会事务综合服务中心、政务服务中心、综合行政执法大队、退役军人服务站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（二）单位主要职责</w:t>
      </w:r>
    </w:p>
    <w:p>
      <w:pPr>
        <w:widowControl/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1.加强党的建设。贯彻执行党的路线方针政策和上级党组织及本镇党员代表大会（党员大会）的决议；</w:t>
      </w:r>
    </w:p>
    <w:p>
      <w:pPr>
        <w:widowControl/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2.推进经济建设。讨论决定本镇域经济建设和社会发展中的重大问题，执行本级人民代表大会的决议和上级国家行政机关的决定和命令，执行本行政区域内的经济和社会发展计划，加强公共设施的建设和管理，发展各项服务事业；</w:t>
      </w:r>
    </w:p>
    <w:p>
      <w:pPr>
        <w:widowControl/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3.服务“三农”发展。指导农村经济发展，深化农业公共服务体系建设，加强农业产前、产中、产后服务。完善生产、供销、信用“三位一体”农民合作经济组织体系，推进农村经济结构调整，促进经济增长方式转变，促进农民增收；</w:t>
      </w:r>
    </w:p>
    <w:p>
      <w:pPr>
        <w:widowControl/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4.组织公共服务。组织实施与村（居）民生活密切相关的各项公共服务，负责抓好人力资源和社会保障、民政、教育、文化、体育、卫生健康、兵役等工作，为城乡居民提供有效的科技教育、文化体育、卫生医疗、人才开发、劳动就业、信息咨询、安全生产、退役军人等方面的服务；</w:t>
      </w:r>
    </w:p>
    <w:p>
      <w:pPr>
        <w:widowControl/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5.加强基层执法。整合基层一线执法力量和资源，充分发挥属地管理优势，强化对辖区范围执法力量的统一指挥和统筹协调；</w:t>
      </w:r>
    </w:p>
    <w:p>
      <w:pPr>
        <w:widowControl/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6.加强综合治理。加强社会治安综合治理，建立综治管理、市场监管、综合执法、便民服务统筹协调指挥机制，强化信访和矛盾纠纷调解工作，化解农村社会矛盾纠纷，维护农村社会和谐稳定，全面推进社会主义新农村建设；做好应急防灾等相关工作；</w:t>
      </w:r>
    </w:p>
    <w:p>
      <w:pPr>
        <w:widowControl/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7.推进民主法治。推进基层民主法制建设，指导村（居）民委员会工作，维护群众合法权益，保护国有资产和集体所有的财产，保护公民私人所有的合法财产，保障公民的人身权利、民主权利和其他权利，保护各种组织的合法权益；保护妇女、儿童和老人的合法权益；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（三）部门</w:t>
      </w:r>
      <w:bookmarkStart w:id="0" w:name="_GoBack"/>
      <w:bookmarkEnd w:id="0"/>
      <w:r>
        <w:rPr>
          <w:rFonts w:hint="eastAsia" w:eastAsia="楷体_GB2312" w:cs="楷体_GB2312"/>
          <w:sz w:val="32"/>
          <w:szCs w:val="32"/>
        </w:rPr>
        <w:t>财务情况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资产负债及净资产情况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2年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31</w:t>
      </w:r>
      <w:r>
        <w:rPr>
          <w:rFonts w:hint="eastAsia"/>
          <w:sz w:val="32"/>
          <w:szCs w:val="32"/>
        </w:rPr>
        <w:t>日单位资产总额（不含所属二级预算单位）868.86万元，其中：流动资产754.63万元、非流动资产114.23万元，负债总额1321.92万元，净资产总额-453.06万元。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部门整体收支情况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2022年部门年初预算收入（不含所属二级预算单位）2243.01万元，年内调整预算35.8万元，决算收入2306.04万元，其中：一般公共预算拨款2241.01万元，政府性基金预算财政拨款收入24.2万元，国有资本经营预算收入0.83万元，其他资金40.00万元。上年结转71.25万元，其中：一般公共预算拨款71.25万元，纳入专户管理的非税收入拨款0万元。全年可执行预算合计2377.29万元，其中：一般公共预算拨款2312.26万元，政府性基金性预算财政拨款收入24.20万元，国有资本经营预算财政拨款收入0.83万元，其他资金40.00万元。 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2年部门年初预算支出（不含所属二级预算单位）2341.49万元，其中：基本支出1534.56万元，项目支出806.92万元。部门决算支出2377.29万元，其中：基本支出1574.56万元，项目支出802.72万元。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年末结转结余0万元。</w:t>
      </w:r>
      <w:r>
        <w:rPr>
          <w:sz w:val="32"/>
          <w:szCs w:val="32"/>
        </w:rPr>
        <w:t xml:space="preserve"> 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（四）部门绩效目标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1. </w:t>
      </w:r>
      <w:r>
        <w:rPr>
          <w:rFonts w:hint="eastAsia" w:ascii="仿宋_GB2312" w:cs="仿宋_GB2312"/>
          <w:sz w:val="32"/>
          <w:szCs w:val="32"/>
        </w:rPr>
        <w:t>部门绩效总目标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</w:rPr>
        <w:t>1</w:t>
      </w:r>
      <w:r>
        <w:rPr>
          <w:rFonts w:hint="eastAsia" w:ascii="仿宋_GB2312" w:cs="仿宋_GB2312"/>
          <w:sz w:val="32"/>
          <w:szCs w:val="32"/>
        </w:rPr>
        <w:t>）保证了工资及津补贴的正常发放，提高了职工的福利待遇，充分发挥了所有职工的工作积极性。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</w:rPr>
        <w:t>2</w:t>
      </w:r>
      <w:r>
        <w:rPr>
          <w:rFonts w:hint="eastAsia" w:ascii="仿宋_GB2312" w:cs="仿宋_GB2312"/>
          <w:sz w:val="32"/>
          <w:szCs w:val="32"/>
        </w:rPr>
        <w:t>）保证了单位公用经费的正常支出，极大地提高了机构各项职能的运转效率。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（3）加快了道路交通、生态治理、水资源保护、美丽乡村等方面的城乡基本公共设施工程建设。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（4）改善了多数居民的生产生活条件，努力提升人民群众的幸福指数。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（5）推动了行政区域内的民政、卫生、体育、计划生育、文化教育等社会公益事业的综合性工作，提升精神文明建设质量。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 xml:space="preserve">2. </w:t>
      </w:r>
      <w:r>
        <w:rPr>
          <w:rFonts w:hint="eastAsia" w:ascii="仿宋_GB2312" w:cs="仿宋_GB2312"/>
          <w:sz w:val="32"/>
          <w:szCs w:val="32"/>
        </w:rPr>
        <w:t>部门</w:t>
      </w:r>
      <w:r>
        <w:rPr>
          <w:rFonts w:hint="eastAsia" w:ascii="仿宋_GB2312"/>
          <w:sz w:val="32"/>
          <w:szCs w:val="32"/>
        </w:rPr>
        <w:t>2021</w:t>
      </w:r>
      <w:r>
        <w:rPr>
          <w:rFonts w:hint="eastAsia" w:ascii="仿宋_GB2312" w:cs="仿宋_GB2312"/>
          <w:sz w:val="32"/>
          <w:szCs w:val="32"/>
        </w:rPr>
        <w:t>年度绩效目标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</w:rPr>
        <w:t>1</w:t>
      </w:r>
      <w:r>
        <w:rPr>
          <w:rFonts w:hint="eastAsia" w:ascii="仿宋_GB2312" w:cs="仿宋_GB2312"/>
          <w:sz w:val="32"/>
          <w:szCs w:val="32"/>
        </w:rPr>
        <w:t>）产出指标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①数量指标。2022年度实际财政供养人数66人，部门整体支出预算总额2628.98万元，部门预算执行率为100%，积极开展文化惠民活动，数量≥4次；运转保障率达100%全年召开会议次数30余次，保证了工作开展顺利进行，贯彻执行党的路线方针政策，促进全镇经济发展及社会发展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②质量指标。2022年度三公经费决算数为15.48万元，三公经费减少0.065%，厉行勤俭节约；全年度各项工作任务完成率100%，支出合规率达到100%。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③时效指标。全年度总体支付及时，支付及时率达100%；部门预决算和三公经费预决算按时公开，主动接受社会监督；上访案件处理及时率为100%，及时解决群众反映问题，坚持为人民服务。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④成本指标。年度成本发生规范合理率</w:t>
      </w:r>
      <w:r>
        <w:rPr>
          <w:rFonts w:hint="eastAsia" w:ascii="仿宋_GB2312"/>
          <w:sz w:val="32"/>
          <w:szCs w:val="32"/>
        </w:rPr>
        <w:t>100%，人员支出和公用支出均按预算编制口径执行</w:t>
      </w:r>
      <w:r>
        <w:rPr>
          <w:rFonts w:hint="eastAsia" w:ascii="仿宋_GB2312" w:cs="仿宋_GB2312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（</w:t>
      </w:r>
      <w:r>
        <w:rPr>
          <w:rFonts w:hint="eastAsia" w:ascii="仿宋_GB2312"/>
          <w:sz w:val="32"/>
          <w:szCs w:val="32"/>
        </w:rPr>
        <w:t>2</w:t>
      </w:r>
      <w:r>
        <w:rPr>
          <w:rFonts w:hint="eastAsia" w:ascii="仿宋_GB2312" w:cs="仿宋_GB2312"/>
          <w:sz w:val="32"/>
          <w:szCs w:val="32"/>
        </w:rPr>
        <w:t>）效益指标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①对经济发展有一定促进作用，加强财源建设和财政管理，促进农村经济发展。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②保障各项机构正常运转，提供良好工作环境。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③全镇环境有所改善，辖区群众保护环境意识有所提高。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④满意度。师生满意度</w:t>
      </w:r>
      <w:r>
        <w:rPr>
          <w:rFonts w:hint="eastAsia" w:ascii="仿宋_GB2312"/>
          <w:sz w:val="32"/>
          <w:szCs w:val="32"/>
        </w:rPr>
        <w:t>95%</w:t>
      </w:r>
      <w:r>
        <w:rPr>
          <w:rFonts w:hint="eastAsia" w:ascii="仿宋_GB2312" w:cs="仿宋_GB2312"/>
          <w:sz w:val="32"/>
          <w:szCs w:val="32"/>
        </w:rPr>
        <w:t>以上，社会公众满意度</w:t>
      </w:r>
      <w:r>
        <w:rPr>
          <w:rFonts w:hint="eastAsia" w:ascii="仿宋_GB2312"/>
          <w:sz w:val="32"/>
          <w:szCs w:val="32"/>
        </w:rPr>
        <w:t>95%</w:t>
      </w:r>
      <w:r>
        <w:rPr>
          <w:rFonts w:hint="eastAsia" w:ascii="仿宋_GB2312" w:cs="仿宋_GB2312"/>
          <w:sz w:val="32"/>
          <w:szCs w:val="32"/>
        </w:rPr>
        <w:t>以上。</w:t>
      </w:r>
    </w:p>
    <w:p>
      <w:pPr>
        <w:pStyle w:val="10"/>
        <w:widowControl/>
        <w:spacing w:line="500" w:lineRule="exact"/>
        <w:ind w:firstLine="64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二、一般公共预算支出情况</w:t>
      </w:r>
    </w:p>
    <w:p>
      <w:pPr>
        <w:widowControl/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九溪镇人民政府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 w:cs="仿宋_GB2312"/>
          <w:sz w:val="32"/>
          <w:szCs w:val="32"/>
        </w:rPr>
        <w:t>年度一般公共预算财政拨款年初结转和结余</w:t>
      </w:r>
      <w:r>
        <w:rPr>
          <w:rFonts w:hint="eastAsia"/>
          <w:sz w:val="32"/>
          <w:szCs w:val="32"/>
        </w:rPr>
        <w:t>71.25</w:t>
      </w:r>
      <w:r>
        <w:rPr>
          <w:rFonts w:hint="eastAsia" w:cs="仿宋_GB2312"/>
          <w:sz w:val="32"/>
          <w:szCs w:val="32"/>
        </w:rPr>
        <w:t>万元，本年收入2306.04万元，本年支出</w:t>
      </w:r>
      <w:r>
        <w:rPr>
          <w:rFonts w:hint="eastAsia"/>
          <w:sz w:val="32"/>
          <w:szCs w:val="32"/>
        </w:rPr>
        <w:t>2377.29</w:t>
      </w:r>
      <w:r>
        <w:rPr>
          <w:rFonts w:hint="eastAsia" w:cs="仿宋_GB2312"/>
          <w:sz w:val="32"/>
          <w:szCs w:val="32"/>
        </w:rPr>
        <w:t>万元，年末结转和结余</w:t>
      </w:r>
      <w:r>
        <w:rPr>
          <w:rFonts w:hint="eastAsia"/>
          <w:sz w:val="32"/>
          <w:szCs w:val="32"/>
        </w:rPr>
        <w:t>0</w:t>
      </w:r>
      <w:r>
        <w:rPr>
          <w:rFonts w:hint="eastAsia" w:cs="仿宋_GB2312"/>
          <w:sz w:val="32"/>
          <w:szCs w:val="32"/>
        </w:rPr>
        <w:t>万元。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（一）基本支出情况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九溪镇人民政府2022</w:t>
      </w:r>
      <w:r>
        <w:rPr>
          <w:rFonts w:hint="eastAsia" w:ascii="仿宋_GB2312" w:cs="仿宋_GB2312"/>
          <w:sz w:val="32"/>
          <w:szCs w:val="32"/>
        </w:rPr>
        <w:t>年度一般公共预算财政拨款基本支出年初结转和结余</w:t>
      </w:r>
      <w:r>
        <w:rPr>
          <w:rFonts w:hint="eastAsia" w:ascii="仿宋_GB2312"/>
          <w:sz w:val="32"/>
          <w:szCs w:val="32"/>
        </w:rPr>
        <w:t>71.25</w:t>
      </w:r>
      <w:r>
        <w:rPr>
          <w:rFonts w:hint="eastAsia" w:ascii="仿宋_GB2312" w:cs="仿宋_GB2312"/>
          <w:sz w:val="32"/>
          <w:szCs w:val="32"/>
        </w:rPr>
        <w:t>万元，本年收入</w:t>
      </w:r>
      <w:r>
        <w:rPr>
          <w:rFonts w:hint="eastAsia" w:ascii="仿宋_GB2312"/>
          <w:sz w:val="32"/>
          <w:szCs w:val="32"/>
        </w:rPr>
        <w:t>1459.11</w:t>
      </w:r>
      <w:r>
        <w:rPr>
          <w:rFonts w:hint="eastAsia" w:ascii="仿宋_GB2312" w:cs="仿宋_GB2312"/>
          <w:sz w:val="32"/>
          <w:szCs w:val="32"/>
        </w:rPr>
        <w:t>万元，本年支出1530.36万元，年末结转和结余</w:t>
      </w:r>
      <w:r>
        <w:rPr>
          <w:rFonts w:hint="eastAsia" w:ascii="仿宋_GB2312"/>
          <w:sz w:val="32"/>
          <w:szCs w:val="32"/>
        </w:rPr>
        <w:t>0</w:t>
      </w:r>
      <w:r>
        <w:rPr>
          <w:rFonts w:hint="eastAsia" w:ascii="仿宋_GB2312" w:cs="仿宋_GB2312"/>
          <w:sz w:val="32"/>
          <w:szCs w:val="32"/>
        </w:rPr>
        <w:t>万元。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（二）项目支出情况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九溪镇人民政府2022</w:t>
      </w:r>
      <w:r>
        <w:rPr>
          <w:rFonts w:hint="eastAsia" w:ascii="仿宋_GB2312" w:cs="仿宋_GB2312"/>
          <w:sz w:val="32"/>
          <w:szCs w:val="32"/>
        </w:rPr>
        <w:t>年度一般公共预算财政拨款项目支出年初结转和结余</w:t>
      </w:r>
      <w:r>
        <w:rPr>
          <w:rFonts w:hint="eastAsia" w:ascii="仿宋_GB2312"/>
          <w:sz w:val="32"/>
          <w:szCs w:val="32"/>
        </w:rPr>
        <w:t>0</w:t>
      </w:r>
      <w:r>
        <w:rPr>
          <w:rFonts w:hint="eastAsia" w:ascii="仿宋_GB2312" w:cs="仿宋_GB2312"/>
          <w:sz w:val="32"/>
          <w:szCs w:val="32"/>
        </w:rPr>
        <w:t>万元，本年收入</w:t>
      </w:r>
      <w:r>
        <w:rPr>
          <w:rFonts w:hint="eastAsia" w:ascii="仿宋_GB2312"/>
          <w:sz w:val="32"/>
          <w:szCs w:val="32"/>
        </w:rPr>
        <w:t>781.89</w:t>
      </w:r>
      <w:r>
        <w:rPr>
          <w:rFonts w:hint="eastAsia" w:ascii="仿宋_GB2312" w:cs="仿宋_GB2312"/>
          <w:sz w:val="32"/>
          <w:szCs w:val="32"/>
        </w:rPr>
        <w:t>万元，本年支出</w:t>
      </w:r>
      <w:r>
        <w:rPr>
          <w:rFonts w:hint="eastAsia" w:ascii="仿宋_GB2312"/>
          <w:sz w:val="32"/>
          <w:szCs w:val="32"/>
        </w:rPr>
        <w:t>781.89</w:t>
      </w:r>
      <w:r>
        <w:rPr>
          <w:rFonts w:hint="eastAsia" w:ascii="仿宋_GB2312" w:cs="仿宋_GB2312"/>
          <w:sz w:val="32"/>
          <w:szCs w:val="32"/>
        </w:rPr>
        <w:t>万元，年末结转和结余</w:t>
      </w:r>
      <w:r>
        <w:rPr>
          <w:rFonts w:hint="eastAsia" w:ascii="仿宋_GB2312"/>
          <w:sz w:val="32"/>
          <w:szCs w:val="32"/>
        </w:rPr>
        <w:t>0</w:t>
      </w:r>
      <w:r>
        <w:rPr>
          <w:rFonts w:hint="eastAsia" w:ascii="仿宋_GB2312" w:cs="仿宋_GB2312"/>
          <w:sz w:val="32"/>
          <w:szCs w:val="32"/>
        </w:rPr>
        <w:t>万元。</w:t>
      </w:r>
    </w:p>
    <w:p>
      <w:pPr>
        <w:pStyle w:val="10"/>
        <w:widowControl/>
        <w:spacing w:line="5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三、政府性基金预算支出情况</w:t>
      </w:r>
    </w:p>
    <w:p>
      <w:pPr>
        <w:pStyle w:val="10"/>
        <w:widowControl/>
        <w:spacing w:line="500" w:lineRule="exact"/>
        <w:ind w:firstLine="640"/>
        <w:jc w:val="left"/>
        <w:rPr>
          <w:rFonts w:ascii="仿宋_GB2312" w:hAnsi="Times New Roman" w:cs="Times New Roman"/>
          <w:sz w:val="30"/>
          <w:szCs w:val="30"/>
        </w:rPr>
      </w:pPr>
      <w:r>
        <w:rPr>
          <w:rFonts w:hint="eastAsia" w:ascii="仿宋_GB2312" w:hAnsi="Times New Roman"/>
          <w:sz w:val="32"/>
          <w:szCs w:val="32"/>
        </w:rPr>
        <w:t>2022年度政府性基金预算财政拨款收入24.20万元；年初结转和结余0.00万元；支出24.20万元，其中基本支出4.20万元，项目支出20.00万元；年末结转和结余0.00万元。</w:t>
      </w:r>
    </w:p>
    <w:p>
      <w:pPr>
        <w:pStyle w:val="10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国有资本经营预算支出情况</w:t>
      </w:r>
    </w:p>
    <w:p>
      <w:pPr>
        <w:pStyle w:val="10"/>
        <w:widowControl/>
        <w:spacing w:line="500" w:lineRule="exact"/>
        <w:ind w:firstLine="0" w:firstLineChars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cs="仿宋_GB2312"/>
          <w:sz w:val="32"/>
          <w:szCs w:val="32"/>
        </w:rPr>
        <w:t>无</w:t>
      </w:r>
    </w:p>
    <w:p>
      <w:pPr>
        <w:pStyle w:val="10"/>
        <w:widowControl/>
        <w:numPr>
          <w:ilvl w:val="0"/>
          <w:numId w:val="1"/>
        </w:numPr>
        <w:spacing w:line="500" w:lineRule="exact"/>
        <w:ind w:firstLine="64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社会保险基金预算支出情况</w:t>
      </w:r>
    </w:p>
    <w:p>
      <w:pPr>
        <w:pStyle w:val="10"/>
        <w:widowControl/>
        <w:spacing w:line="500" w:lineRule="exact"/>
        <w:ind w:left="560" w:leftChars="200" w:firstLine="0" w:firstLineChars="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cs="仿宋_GB2312"/>
          <w:sz w:val="32"/>
          <w:szCs w:val="32"/>
        </w:rPr>
        <w:t>无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六、部门整体支出绩效情况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（一）部门产出指标完成情况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</w:t>
      </w:r>
      <w:r>
        <w:rPr>
          <w:rFonts w:hint="eastAsia" w:ascii="仿宋_GB2312" w:cs="仿宋_GB2312"/>
          <w:sz w:val="32"/>
          <w:szCs w:val="32"/>
        </w:rPr>
        <w:t>数量指标。实际财政供养人数66人，部门整体支出预算总额2628.98万元，开展文化惠民活动≥4次，召开会议次数30余次，运转保障率达100%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</w:t>
      </w:r>
      <w:r>
        <w:rPr>
          <w:rFonts w:hint="eastAsia" w:ascii="仿宋_GB2312" w:cs="仿宋_GB2312"/>
          <w:sz w:val="32"/>
          <w:szCs w:val="32"/>
        </w:rPr>
        <w:t>质量指标。三公经费减少0.065%，工作任务完成率100%，支出合规率100%。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</w:t>
      </w:r>
      <w:r>
        <w:rPr>
          <w:rFonts w:hint="eastAsia" w:ascii="仿宋_GB2312" w:cs="仿宋_GB2312"/>
          <w:sz w:val="32"/>
          <w:szCs w:val="32"/>
        </w:rPr>
        <w:t>时效指标。支付及时率100%，部门预决算和三公经费预决算公开，上访案件处理及时率为100%。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4.</w:t>
      </w:r>
      <w:r>
        <w:rPr>
          <w:rFonts w:hint="eastAsia" w:ascii="仿宋_GB2312" w:cs="仿宋_GB2312"/>
          <w:sz w:val="32"/>
          <w:szCs w:val="32"/>
        </w:rPr>
        <w:t>成本指标。成本发生规范合理率</w:t>
      </w:r>
      <w:r>
        <w:rPr>
          <w:rFonts w:hint="eastAsia" w:ascii="仿宋_GB2312"/>
          <w:sz w:val="32"/>
          <w:szCs w:val="32"/>
        </w:rPr>
        <w:t>100%，人员支出和公用支出均按预算编制口径执行</w:t>
      </w:r>
      <w:r>
        <w:rPr>
          <w:rFonts w:hint="eastAsia" w:ascii="仿宋_GB2312" w:cs="仿宋_GB2312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sz w:val="30"/>
          <w:szCs w:val="30"/>
        </w:rPr>
      </w:pPr>
      <w:r>
        <w:rPr>
          <w:rFonts w:hint="eastAsia" w:eastAsia="楷体_GB2312" w:cs="楷体_GB2312"/>
          <w:sz w:val="32"/>
          <w:szCs w:val="32"/>
        </w:rPr>
        <w:t>（二）部门效益指标完成情况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①对经济发展有一定促进作用。强化道路建设，打造通行环境。多条道路作为全镇优化路网建设抓手，有效地缓解交通压力，保障道路的畅通，让人民群众真正感受到四通八达便利的通行环境，提升群众的获得感和幸福感；强化产业结构调整，解决农田用水问题。为进一步加大农田水利工程建设，按照农田水利规划的目标，以扩挖塘坝、清理沟渠、除险加固水库等几个方面谋划农田水利工程。多措并举为农业增效、农民增收、农村发展打下了坚实的基础。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②保障机构正常运转的影响程度。每年安排经费用于乡镇财资金监管、日常办公、基础设施建设、人员培训等各项支出；规范乡镇收支管理。建立健全集中收缴、内控管理机制，进一步规范收支两条线管理，遏制财政资金“体外循环”，加强对乡镇财政支出管理，合理调整乡镇财务支出的范围。同时，严格按照财政“三保”要求，统筹优化财政支出，确保乡镇高效运转。</w:t>
      </w:r>
    </w:p>
    <w:p>
      <w:pPr>
        <w:widowControl/>
        <w:spacing w:line="500" w:lineRule="exact"/>
        <w:ind w:firstLine="640" w:firstLineChars="200"/>
        <w:rPr>
          <w:rFonts w:ascii="仿宋_GB2312" w:cs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 xml:space="preserve">③环境有所改善，辖区群众保护环境意识有所提高。强化生态环境改善。树立绿水青山就是“金山银山”的理念，积极采取相应措施，全力做好中央环保督察“回头看”和省、市环保督察反馈问题整改，强力推进污染整治，严厉打击非法盗采行为，实施矿山边开采边复绿工程，确保生态环境得到持续有效改善。 </w:t>
      </w:r>
    </w:p>
    <w:p>
      <w:pPr>
        <w:widowControl/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cs="仿宋_GB2312"/>
          <w:sz w:val="32"/>
          <w:szCs w:val="32"/>
        </w:rPr>
        <w:t>④满意度。师生满意度</w:t>
      </w:r>
      <w:r>
        <w:rPr>
          <w:rFonts w:hint="eastAsia" w:ascii="仿宋_GB2312"/>
          <w:sz w:val="32"/>
          <w:szCs w:val="32"/>
        </w:rPr>
        <w:t>95%</w:t>
      </w:r>
      <w:r>
        <w:rPr>
          <w:rFonts w:hint="eastAsia" w:ascii="仿宋_GB2312" w:cs="仿宋_GB2312"/>
          <w:sz w:val="32"/>
          <w:szCs w:val="32"/>
        </w:rPr>
        <w:t>以上，社会公众满意度</w:t>
      </w:r>
      <w:r>
        <w:rPr>
          <w:rFonts w:hint="eastAsia" w:ascii="仿宋_GB2312"/>
          <w:sz w:val="32"/>
          <w:szCs w:val="32"/>
        </w:rPr>
        <w:t>95%</w:t>
      </w:r>
      <w:r>
        <w:rPr>
          <w:rFonts w:hint="eastAsia" w:ascii="仿宋_GB2312" w:cs="仿宋_GB2312"/>
          <w:sz w:val="32"/>
          <w:szCs w:val="32"/>
        </w:rPr>
        <w:t>以上。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七、存在的问题及原因分析</w:t>
      </w:r>
    </w:p>
    <w:p>
      <w:pPr>
        <w:widowControl/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（一）存在的问题</w:t>
      </w:r>
    </w:p>
    <w:p>
      <w:pPr>
        <w:widowControl/>
        <w:spacing w:line="500" w:lineRule="exact"/>
        <w:ind w:firstLine="645"/>
        <w:jc w:val="lef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1.</w:t>
      </w:r>
      <w:r>
        <w:rPr>
          <w:rFonts w:hint="eastAsia" w:ascii="仿宋_GB2312" w:cs="仿宋_GB2312"/>
          <w:sz w:val="32"/>
          <w:szCs w:val="32"/>
        </w:rPr>
        <w:t>部门预算调整大。因业务水平有限，年初预算的编制不够全面，全年预算调整</w:t>
      </w:r>
      <w:r>
        <w:rPr>
          <w:rFonts w:hint="eastAsia" w:ascii="仿宋_GB2312"/>
          <w:sz w:val="32"/>
          <w:szCs w:val="32"/>
        </w:rPr>
        <w:t>35.08</w:t>
      </w:r>
      <w:r>
        <w:rPr>
          <w:rFonts w:hint="eastAsia" w:ascii="仿宋_GB2312" w:cs="仿宋_GB2312"/>
          <w:sz w:val="32"/>
          <w:szCs w:val="32"/>
        </w:rPr>
        <w:t>万元，调整数大。</w:t>
      </w:r>
    </w:p>
    <w:p>
      <w:pPr>
        <w:widowControl/>
        <w:spacing w:line="500" w:lineRule="exact"/>
        <w:ind w:firstLine="645"/>
        <w:jc w:val="left"/>
        <w:rPr>
          <w:rFonts w:ascii="仿宋_GB2312" w:cs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2.</w:t>
      </w:r>
      <w:r>
        <w:rPr>
          <w:rFonts w:hint="eastAsia" w:ascii="仿宋_GB2312" w:cs="仿宋_GB2312"/>
          <w:sz w:val="32"/>
          <w:szCs w:val="32"/>
        </w:rPr>
        <w:t>绩效目标欠完整。单位部分专项资金绩效目标未纳入整体绩效目标中来，</w:t>
      </w:r>
      <w:r>
        <w:rPr>
          <w:rFonts w:hint="eastAsia" w:ascii="仿宋_GB2312"/>
          <w:sz w:val="32"/>
          <w:szCs w:val="32"/>
        </w:rPr>
        <w:t>预决算项目支出编制需进一步明确、精细化，同时项目执行率需进一步提高</w:t>
      </w:r>
      <w:r>
        <w:rPr>
          <w:rFonts w:hint="eastAsia" w:ascii="仿宋_GB2312" w:cs="仿宋_GB2312"/>
          <w:sz w:val="32"/>
          <w:szCs w:val="32"/>
        </w:rPr>
        <w:t>。</w:t>
      </w:r>
    </w:p>
    <w:p>
      <w:pPr>
        <w:spacing w:line="50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3.</w:t>
      </w:r>
      <w:r>
        <w:rPr>
          <w:rFonts w:hint="eastAsia" w:ascii="仿宋_GB2312" w:cs="仿宋_GB2312"/>
          <w:sz w:val="32"/>
          <w:szCs w:val="32"/>
        </w:rPr>
        <w:t>制度建设欠完善。单位部分项目资金未制定专项项目管理制度，现行决算工作和绩效评价工作联系不够紧密，加之业务操作水平有限，实际业务操作中容易出错。</w:t>
      </w:r>
    </w:p>
    <w:p>
      <w:pPr>
        <w:pStyle w:val="2"/>
        <w:numPr>
          <w:ilvl w:val="0"/>
          <w:numId w:val="2"/>
        </w:numPr>
        <w:spacing w:line="500" w:lineRule="exact"/>
        <w:ind w:firstLine="640" w:firstLineChars="200"/>
        <w:rPr>
          <w:rFonts w:eastAsia="楷体_GB2312"/>
        </w:rPr>
      </w:pPr>
      <w:r>
        <w:rPr>
          <w:rFonts w:hint="eastAsia" w:eastAsia="楷体_GB2312" w:cs="楷体_GB2312"/>
        </w:rPr>
        <w:t>原因分析</w:t>
      </w:r>
    </w:p>
    <w:p>
      <w:pPr>
        <w:widowControl/>
        <w:spacing w:line="500" w:lineRule="exact"/>
        <w:ind w:firstLine="645"/>
        <w:jc w:val="left"/>
        <w:rPr>
          <w:sz w:val="32"/>
          <w:szCs w:val="32"/>
        </w:rPr>
      </w:pPr>
      <w:r>
        <w:rPr>
          <w:sz w:val="32"/>
          <w:szCs w:val="32"/>
        </w:rPr>
        <w:t>1.</w:t>
      </w:r>
      <w:r>
        <w:rPr>
          <w:rFonts w:hint="eastAsia" w:cs="仿宋_GB2312"/>
          <w:sz w:val="32"/>
          <w:szCs w:val="32"/>
        </w:rPr>
        <w:t>部门预算调整大的主要原因为预算编制口径不一致。</w:t>
      </w:r>
    </w:p>
    <w:p>
      <w:pPr>
        <w:widowControl/>
        <w:spacing w:line="500" w:lineRule="exact"/>
        <w:ind w:firstLine="645"/>
        <w:jc w:val="left"/>
        <w:rPr>
          <w:sz w:val="32"/>
          <w:szCs w:val="32"/>
        </w:rPr>
      </w:pPr>
      <w:r>
        <w:rPr>
          <w:sz w:val="32"/>
          <w:szCs w:val="32"/>
        </w:rPr>
        <w:t>2.</w:t>
      </w:r>
      <w:r>
        <w:rPr>
          <w:rFonts w:hint="eastAsia" w:cs="仿宋_GB2312"/>
          <w:sz w:val="32"/>
          <w:szCs w:val="32"/>
        </w:rPr>
        <w:t>部分专项资金年度工作计划确定较迟，指标下达时间较晚。</w:t>
      </w:r>
    </w:p>
    <w:p>
      <w:pPr>
        <w:widowControl/>
        <w:spacing w:line="500" w:lineRule="exact"/>
        <w:ind w:firstLine="640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八、下一步改进措施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（一）加强预算管理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在来年编制预算时，加强与财政部门的沟通力度，科学、完整的编制单位预算。全面编制预算项目，优先保障固定性的、相对刚性的费用支出项目，尽量压缩变动性、有控制空间的费用项目，进步提高预算编制的科学性、严谨性和可控性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（二）完整申报绩效目标</w:t>
      </w:r>
    </w:p>
    <w:p>
      <w:pPr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来年单位将根据当年工作计划，比照当年预决算相关数据，科学、完整的申报绩效目标，提高绩效编制的科学性、严谨性和可控性。</w:t>
      </w:r>
    </w:p>
    <w:p>
      <w:pPr>
        <w:spacing w:line="50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hint="eastAsia" w:eastAsia="楷体_GB2312" w:cs="楷体_GB2312"/>
          <w:sz w:val="32"/>
          <w:szCs w:val="32"/>
        </w:rPr>
        <w:t>（三）加强制度建设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我单位将联合相关业务科室制定专门的专项项目管理制度，为项目管理提供制度依据，提高项目效益。</w:t>
      </w:r>
      <w:r>
        <w:rPr>
          <w:rFonts w:hint="eastAsia"/>
          <w:sz w:val="32"/>
          <w:szCs w:val="32"/>
        </w:rPr>
        <w:t>增强业务知识培训，加强决算工作与账务处理工作衔接。对相关人员加强培训，特别是针对《预算法》《行政事业单位会计制度》等的学习培训，规范部门预算收支核算，切实提高部门预算收支管理水平。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九、部门整体支出绩效自评结果拟应用和公开情况</w:t>
      </w:r>
    </w:p>
    <w:p>
      <w:pPr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cs="仿宋_GB2312"/>
          <w:sz w:val="32"/>
          <w:szCs w:val="32"/>
        </w:rPr>
        <w:t>我单位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 w:cs="仿宋_GB2312"/>
          <w:sz w:val="32"/>
          <w:szCs w:val="32"/>
        </w:rPr>
        <w:t>年部门整体支出绩效自评情况将在单位门户网站公开，接受社会监督。对绩效自评工作中发现的问题及时整改，解决好绩效评价管理中存在的问题，提高工作效能。根据部门整体支出绩效评价指标评分标准，</w:t>
      </w:r>
      <w:r>
        <w:rPr>
          <w:sz w:val="32"/>
          <w:szCs w:val="32"/>
        </w:rPr>
        <w:t>202</w:t>
      </w:r>
      <w:r>
        <w:rPr>
          <w:rFonts w:hint="eastAsia"/>
          <w:sz w:val="32"/>
          <w:szCs w:val="32"/>
        </w:rPr>
        <w:t>2</w:t>
      </w:r>
      <w:r>
        <w:rPr>
          <w:rFonts w:hint="eastAsia" w:cs="仿宋_GB2312"/>
          <w:sz w:val="32"/>
          <w:szCs w:val="32"/>
        </w:rPr>
        <w:t>年我单位部门整体绩效评价自评分为</w:t>
      </w:r>
      <w:r>
        <w:rPr>
          <w:rFonts w:hint="eastAsia"/>
          <w:sz w:val="32"/>
          <w:szCs w:val="32"/>
        </w:rPr>
        <w:t>96</w:t>
      </w:r>
      <w:r>
        <w:rPr>
          <w:rFonts w:hint="eastAsia" w:cs="仿宋_GB2312"/>
          <w:sz w:val="32"/>
          <w:szCs w:val="32"/>
        </w:rPr>
        <w:t>分。</w:t>
      </w:r>
    </w:p>
    <w:p>
      <w:pPr>
        <w:widowControl/>
        <w:spacing w:line="500" w:lineRule="exact"/>
        <w:ind w:firstLine="645"/>
        <w:jc w:val="left"/>
        <w:rPr>
          <w:rFonts w:eastAsia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十、其他需要说明的情况</w:t>
      </w:r>
    </w:p>
    <w:p>
      <w:pPr>
        <w:spacing w:line="500" w:lineRule="exact"/>
        <w:ind w:firstLine="640" w:firstLineChars="200"/>
        <w:rPr>
          <w:rFonts w:cs="仿宋_GB2312"/>
          <w:sz w:val="32"/>
          <w:szCs w:val="32"/>
        </w:rPr>
      </w:pPr>
      <w:r>
        <w:rPr>
          <w:rFonts w:hint="eastAsia" w:cs="仿宋_GB2312"/>
          <w:sz w:val="32"/>
          <w:szCs w:val="32"/>
        </w:rPr>
        <w:t>无</w:t>
      </w:r>
    </w:p>
    <w:p>
      <w:pPr>
        <w:pStyle w:val="2"/>
        <w:spacing w:line="500" w:lineRule="exact"/>
        <w:rPr>
          <w:sz w:val="30"/>
          <w:szCs w:val="30"/>
        </w:rPr>
      </w:pPr>
    </w:p>
    <w:p>
      <w:pPr>
        <w:pStyle w:val="2"/>
        <w:spacing w:line="500" w:lineRule="exact"/>
        <w:rPr>
          <w:sz w:val="30"/>
          <w:szCs w:val="30"/>
        </w:rPr>
      </w:pP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rFonts w:hint="eastAsia" w:cs="仿宋_GB2312"/>
          <w:sz w:val="30"/>
          <w:szCs w:val="30"/>
        </w:rPr>
        <w:t>附件：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1.</w:t>
      </w:r>
      <w:r>
        <w:rPr>
          <w:rFonts w:hint="eastAsia" w:cs="仿宋_GB2312"/>
          <w:sz w:val="30"/>
          <w:szCs w:val="30"/>
        </w:rPr>
        <w:t>部门整体支出绩效评价基础数据表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  <w:r>
        <w:rPr>
          <w:sz w:val="30"/>
          <w:szCs w:val="30"/>
        </w:rPr>
        <w:t>2.</w:t>
      </w:r>
      <w:r>
        <w:rPr>
          <w:rFonts w:hint="eastAsia" w:cs="仿宋_GB2312"/>
          <w:sz w:val="30"/>
          <w:szCs w:val="30"/>
        </w:rPr>
        <w:t>部门整体支出绩效自评表</w:t>
      </w:r>
    </w:p>
    <w:p>
      <w:pPr>
        <w:widowControl/>
        <w:spacing w:line="500" w:lineRule="exact"/>
        <w:ind w:firstLine="645"/>
        <w:jc w:val="left"/>
        <w:rPr>
          <w:rFonts w:eastAsia="仿宋"/>
          <w:color w:val="000000"/>
          <w:sz w:val="32"/>
          <w:szCs w:val="32"/>
        </w:rPr>
      </w:pPr>
      <w:r>
        <w:rPr>
          <w:sz w:val="30"/>
          <w:szCs w:val="30"/>
        </w:rPr>
        <w:t>3.</w:t>
      </w:r>
      <w:r>
        <w:rPr>
          <w:rFonts w:hint="eastAsia" w:cs="仿宋_GB2312"/>
          <w:sz w:val="30"/>
          <w:szCs w:val="30"/>
        </w:rPr>
        <w:t>项目支出绩效自评表</w:t>
      </w:r>
    </w:p>
    <w:p>
      <w:pPr>
        <w:spacing w:line="500" w:lineRule="exact"/>
      </w:pPr>
    </w:p>
    <w:p>
      <w:pPr>
        <w:spacing w:line="500" w:lineRule="exact"/>
      </w:pPr>
      <w:r>
        <w:t xml:space="preserve">    </w:t>
      </w:r>
    </w:p>
    <w:p>
      <w:pPr>
        <w:widowControl/>
        <w:spacing w:line="500" w:lineRule="exact"/>
        <w:ind w:firstLine="645"/>
        <w:jc w:val="left"/>
        <w:rPr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pStyle w:val="2"/>
        <w:spacing w:line="500" w:lineRule="exact"/>
        <w:rPr>
          <w:rFonts w:eastAsia="仿宋_GB2312"/>
          <w:sz w:val="30"/>
          <w:szCs w:val="30"/>
        </w:rPr>
      </w:pP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九溪镇人民政府</w:t>
      </w:r>
    </w:p>
    <w:p>
      <w:pPr>
        <w:widowControl/>
        <w:spacing w:line="500" w:lineRule="exact"/>
        <w:ind w:firstLine="645"/>
        <w:jc w:val="right"/>
        <w:rPr>
          <w:sz w:val="30"/>
          <w:szCs w:val="30"/>
        </w:rPr>
      </w:pP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</w:rPr>
        <w:t>3</w:t>
      </w:r>
      <w:r>
        <w:rPr>
          <w:rFonts w:hint="eastAsia" w:cs="仿宋_GB2312"/>
          <w:sz w:val="30"/>
          <w:szCs w:val="30"/>
        </w:rPr>
        <w:t>年</w:t>
      </w:r>
      <w:r>
        <w:rPr>
          <w:rFonts w:hint="eastAsia"/>
          <w:sz w:val="30"/>
          <w:szCs w:val="30"/>
        </w:rPr>
        <w:t>9</w:t>
      </w:r>
      <w:r>
        <w:rPr>
          <w:rFonts w:hint="eastAsia" w:cs="仿宋_GB2312"/>
          <w:sz w:val="30"/>
          <w:szCs w:val="30"/>
        </w:rPr>
        <w:t>月</w:t>
      </w:r>
      <w:r>
        <w:rPr>
          <w:sz w:val="30"/>
          <w:szCs w:val="30"/>
        </w:rPr>
        <w:t>23</w:t>
      </w:r>
      <w:r>
        <w:rPr>
          <w:rFonts w:hint="eastAsia" w:cs="仿宋_GB2312"/>
          <w:sz w:val="30"/>
          <w:szCs w:val="30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2DD9B"/>
    <w:multiLevelType w:val="singleLevel"/>
    <w:tmpl w:val="D382DD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77E36D8"/>
    <w:multiLevelType w:val="singleLevel"/>
    <w:tmpl w:val="E77E3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jQzODdjZDFlZGVmZjY3OTA1OWI2NzdjZGY3MDUifQ=="/>
  </w:docVars>
  <w:rsids>
    <w:rsidRoot w:val="D7F5C6E8"/>
    <w:rsid w:val="000D217A"/>
    <w:rsid w:val="000D574F"/>
    <w:rsid w:val="000E56E3"/>
    <w:rsid w:val="0013756B"/>
    <w:rsid w:val="001415C9"/>
    <w:rsid w:val="001B55C7"/>
    <w:rsid w:val="00303886"/>
    <w:rsid w:val="0031514C"/>
    <w:rsid w:val="0036100C"/>
    <w:rsid w:val="004604FC"/>
    <w:rsid w:val="004C5736"/>
    <w:rsid w:val="004D2506"/>
    <w:rsid w:val="00523CE9"/>
    <w:rsid w:val="0056389A"/>
    <w:rsid w:val="005B1281"/>
    <w:rsid w:val="005E0FC8"/>
    <w:rsid w:val="005E612D"/>
    <w:rsid w:val="0067612B"/>
    <w:rsid w:val="007B153F"/>
    <w:rsid w:val="007F07E6"/>
    <w:rsid w:val="00914FF6"/>
    <w:rsid w:val="0095407B"/>
    <w:rsid w:val="0098274A"/>
    <w:rsid w:val="009F7136"/>
    <w:rsid w:val="00AF68E9"/>
    <w:rsid w:val="00B1503B"/>
    <w:rsid w:val="00B92FA6"/>
    <w:rsid w:val="00C174C2"/>
    <w:rsid w:val="00CE6699"/>
    <w:rsid w:val="00D8462A"/>
    <w:rsid w:val="00E20C72"/>
    <w:rsid w:val="00E30358"/>
    <w:rsid w:val="00F649AD"/>
    <w:rsid w:val="00F9223E"/>
    <w:rsid w:val="00FE30B0"/>
    <w:rsid w:val="00FE52CA"/>
    <w:rsid w:val="022264C2"/>
    <w:rsid w:val="06C905A4"/>
    <w:rsid w:val="0B5404DC"/>
    <w:rsid w:val="0DD90D3A"/>
    <w:rsid w:val="1A681E40"/>
    <w:rsid w:val="1D8A7671"/>
    <w:rsid w:val="1EF714FC"/>
    <w:rsid w:val="1EFD53CA"/>
    <w:rsid w:val="22DD2D2C"/>
    <w:rsid w:val="235C1499"/>
    <w:rsid w:val="27703055"/>
    <w:rsid w:val="321E2D8E"/>
    <w:rsid w:val="35973B40"/>
    <w:rsid w:val="37E58B0E"/>
    <w:rsid w:val="38104D2C"/>
    <w:rsid w:val="3ABE1FBB"/>
    <w:rsid w:val="3FFD445E"/>
    <w:rsid w:val="43532B47"/>
    <w:rsid w:val="473B663B"/>
    <w:rsid w:val="4997733E"/>
    <w:rsid w:val="4A2762B8"/>
    <w:rsid w:val="53C6520D"/>
    <w:rsid w:val="57BDA83F"/>
    <w:rsid w:val="62391B1E"/>
    <w:rsid w:val="666E5614"/>
    <w:rsid w:val="677FA283"/>
    <w:rsid w:val="6DE433D5"/>
    <w:rsid w:val="6FD150C3"/>
    <w:rsid w:val="6FFB3938"/>
    <w:rsid w:val="727F79E5"/>
    <w:rsid w:val="733D355C"/>
    <w:rsid w:val="73BB10EE"/>
    <w:rsid w:val="73EFEEE1"/>
    <w:rsid w:val="73FF14E9"/>
    <w:rsid w:val="75EFACF8"/>
    <w:rsid w:val="766E0C8E"/>
    <w:rsid w:val="76FFF031"/>
    <w:rsid w:val="77DFCB2B"/>
    <w:rsid w:val="79EFB67C"/>
    <w:rsid w:val="7B9FD535"/>
    <w:rsid w:val="7CFF7E7A"/>
    <w:rsid w:val="7EC33A42"/>
    <w:rsid w:val="7EFF463A"/>
    <w:rsid w:val="7FDB96EE"/>
    <w:rsid w:val="7FF883F1"/>
    <w:rsid w:val="7FFBAC53"/>
    <w:rsid w:val="AFE7C9D5"/>
    <w:rsid w:val="B3EBCEAB"/>
    <w:rsid w:val="BADC89D7"/>
    <w:rsid w:val="BB8A37A5"/>
    <w:rsid w:val="BEFBB108"/>
    <w:rsid w:val="BEFFD95C"/>
    <w:rsid w:val="C7BDD227"/>
    <w:rsid w:val="CFBFD52F"/>
    <w:rsid w:val="D77F75A2"/>
    <w:rsid w:val="D7F5C6E8"/>
    <w:rsid w:val="E7CB99EC"/>
    <w:rsid w:val="EA7DE20A"/>
    <w:rsid w:val="ECDFDB4D"/>
    <w:rsid w:val="F79133C9"/>
    <w:rsid w:val="F7BBB70C"/>
    <w:rsid w:val="FE6F07B6"/>
    <w:rsid w:val="FFAD7386"/>
    <w:rsid w:val="FFC33333"/>
    <w:rsid w:val="FFEF4B48"/>
    <w:rsid w:val="FFFB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  <w:textAlignment w:val="baseline"/>
    </w:pPr>
    <w:rPr>
      <w:rFonts w:eastAsia="宋体"/>
      <w:sz w:val="32"/>
      <w:szCs w:val="32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页脚 Char"/>
    <w:link w:val="3"/>
    <w:semiHidden/>
    <w:qFormat/>
    <w:uiPriority w:val="99"/>
    <w:rPr>
      <w:rFonts w:eastAsia="仿宋_GB231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11">
    <w:name w:val="页眉 Char"/>
    <w:link w:val="4"/>
    <w:locked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天晟网络</Company>
  <Pages>9</Pages>
  <Words>640</Words>
  <Characters>3650</Characters>
  <Lines>30</Lines>
  <Paragraphs>8</Paragraphs>
  <TotalTime>72</TotalTime>
  <ScaleCrop>false</ScaleCrop>
  <LinksUpToDate>false</LinksUpToDate>
  <CharactersWithSpaces>4282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2023-09-27T02:18:00Z</dcterms:created>
  <dc:creator>greatwall</dc:creator>
  <cp:lastModifiedBy>哈和</cp:lastModifiedBy>
  <cp:lastPrinted>2022-09-05T08:06:00Z</cp:lastPrinted>
  <dcterms:modified xsi:type="dcterms:W3CDTF">2023-12-08T04:39:09Z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744831E86A9340A3AA630B806392470C</vt:lpwstr>
  </property>
</Properties>
</file>