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p>
    <w:p>
      <w:pPr>
        <w:spacing w:line="600" w:lineRule="exact"/>
        <w:rPr>
          <w:rFonts w:eastAsia="黑体"/>
          <w:sz w:val="32"/>
          <w:szCs w:val="32"/>
        </w:rPr>
      </w:pPr>
    </w:p>
    <w:p>
      <w:pPr>
        <w:pStyle w:val="2"/>
      </w:pPr>
    </w:p>
    <w:p>
      <w:pPr>
        <w:keepNext w:val="0"/>
        <w:keepLines w:val="0"/>
        <w:pageBreakBefore w:val="0"/>
        <w:kinsoku/>
        <w:wordWrap/>
        <w:overflowPunct/>
        <w:topLinePunct w:val="0"/>
        <w:autoSpaceDE/>
        <w:autoSpaceDN/>
        <w:bidi w:val="0"/>
        <w:adjustRightInd/>
        <w:snapToGrid/>
        <w:spacing w:line="560" w:lineRule="exact"/>
        <w:ind w:right="0" w:rightChars="0"/>
        <w:jc w:val="center"/>
        <w:outlineLvl w:val="9"/>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202</w:t>
      </w:r>
      <w:r>
        <w:rPr>
          <w:rFonts w:hint="eastAsia" w:ascii="Times New Roman" w:hAnsi="Times New Roman" w:eastAsia="方正小标宋_GBK" w:cs="Times New Roman"/>
          <w:sz w:val="44"/>
          <w:szCs w:val="44"/>
          <w:lang w:val="en-US" w:eastAsia="zh-CN"/>
        </w:rPr>
        <w:t>2</w:t>
      </w:r>
      <w:r>
        <w:rPr>
          <w:rFonts w:hint="eastAsia" w:ascii="Times New Roman" w:hAnsi="Times New Roman" w:eastAsia="方正小标宋_GBK" w:cs="Times New Roman"/>
          <w:sz w:val="44"/>
          <w:szCs w:val="44"/>
          <w:lang w:eastAsia="zh-CN"/>
        </w:rPr>
        <w:t>年度桃源县茶庵铺镇人民政府</w:t>
      </w:r>
    </w:p>
    <w:p>
      <w:pPr>
        <w:keepNext w:val="0"/>
        <w:keepLines w:val="0"/>
        <w:pageBreakBefore w:val="0"/>
        <w:kinsoku/>
        <w:wordWrap/>
        <w:overflowPunct/>
        <w:topLinePunct w:val="0"/>
        <w:autoSpaceDE/>
        <w:autoSpaceDN/>
        <w:bidi w:val="0"/>
        <w:adjustRightInd/>
        <w:snapToGrid/>
        <w:spacing w:line="560" w:lineRule="exact"/>
        <w:ind w:right="0" w:rightChars="0"/>
        <w:jc w:val="center"/>
        <w:outlineLvl w:val="9"/>
        <w:rPr>
          <w:rFonts w:hint="default"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整体支出绩效自评报告</w:t>
      </w:r>
    </w:p>
    <w:p>
      <w:pPr>
        <w:keepNext w:val="0"/>
        <w:keepLines w:val="0"/>
        <w:pageBreakBefore w:val="0"/>
        <w:kinsoku/>
        <w:wordWrap/>
        <w:overflowPunct/>
        <w:topLinePunct w:val="0"/>
        <w:autoSpaceDE/>
        <w:autoSpaceDN/>
        <w:bidi w:val="0"/>
        <w:adjustRightInd/>
        <w:snapToGrid/>
        <w:spacing w:line="560" w:lineRule="exact"/>
        <w:ind w:right="0" w:rightChars="0"/>
        <w:jc w:val="center"/>
        <w:outlineLvl w:val="9"/>
        <w:rPr>
          <w:rFonts w:eastAsia="方正小标宋_GBK"/>
          <w:b/>
          <w:bCs/>
          <w:sz w:val="52"/>
          <w:szCs w:val="52"/>
        </w:rPr>
      </w:pPr>
    </w:p>
    <w:p>
      <w:pPr>
        <w:keepNext w:val="0"/>
        <w:keepLines w:val="0"/>
        <w:pageBreakBefore w:val="0"/>
        <w:kinsoku/>
        <w:wordWrap/>
        <w:overflowPunct/>
        <w:topLinePunct w:val="0"/>
        <w:autoSpaceDE/>
        <w:autoSpaceDN/>
        <w:bidi w:val="0"/>
        <w:adjustRightInd/>
        <w:snapToGrid/>
        <w:spacing w:line="560" w:lineRule="exact"/>
        <w:ind w:right="0" w:rightChars="0"/>
        <w:jc w:val="center"/>
        <w:outlineLvl w:val="9"/>
        <w:rPr>
          <w:rFonts w:eastAsia="黑体"/>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jc w:val="center"/>
        <w:outlineLvl w:val="9"/>
        <w:rPr>
          <w:rFonts w:eastAsia="黑体"/>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jc w:val="center"/>
        <w:outlineLvl w:val="9"/>
        <w:rPr>
          <w:rFonts w:eastAsia="黑体"/>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jc w:val="center"/>
        <w:outlineLvl w:val="9"/>
        <w:rPr>
          <w:rFonts w:eastAsia="黑体"/>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jc w:val="center"/>
        <w:outlineLvl w:val="9"/>
        <w:rPr>
          <w:rFonts w:eastAsia="黑体"/>
          <w:sz w:val="32"/>
          <w:szCs w:val="32"/>
        </w:rPr>
      </w:pPr>
    </w:p>
    <w:p>
      <w:pPr>
        <w:pStyle w:val="2"/>
        <w:rPr>
          <w:rFonts w:eastAsia="黑体"/>
          <w:sz w:val="32"/>
          <w:szCs w:val="32"/>
        </w:rPr>
      </w:pPr>
    </w:p>
    <w:p>
      <w:pPr>
        <w:pStyle w:val="2"/>
        <w:rPr>
          <w:rFonts w:eastAsia="黑体"/>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jc w:val="center"/>
        <w:outlineLvl w:val="9"/>
        <w:rPr>
          <w:rFonts w:eastAsia="黑体"/>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jc w:val="center"/>
        <w:outlineLvl w:val="9"/>
        <w:rPr>
          <w:rFonts w:eastAsia="黑体"/>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jc w:val="center"/>
        <w:outlineLvl w:val="9"/>
        <w:rPr>
          <w:rFonts w:eastAsia="黑体"/>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1920" w:firstLineChars="6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r>
        <w:rPr>
          <w:rFonts w:hint="eastAsia" w:ascii="仿宋_GB2312" w:hAnsi="仿宋_GB2312" w:eastAsia="仿宋_GB2312" w:cs="仿宋_GB2312"/>
          <w:sz w:val="32"/>
          <w:szCs w:val="32"/>
          <w:lang w:eastAsia="zh-CN"/>
        </w:rPr>
        <w:t>桃源县茶庵铺镇人民政府</w:t>
      </w:r>
    </w:p>
    <w:p>
      <w:pPr>
        <w:keepNext w:val="0"/>
        <w:keepLines w:val="0"/>
        <w:pageBreakBefore w:val="0"/>
        <w:kinsoku/>
        <w:wordWrap/>
        <w:overflowPunct/>
        <w:topLinePunct w:val="0"/>
        <w:autoSpaceDE/>
        <w:autoSpaceDN/>
        <w:bidi w:val="0"/>
        <w:adjustRightInd/>
        <w:snapToGrid/>
        <w:spacing w:line="560" w:lineRule="exact"/>
        <w:ind w:right="0" w:rightChars="0" w:firstLine="1920" w:firstLineChars="600"/>
        <w:jc w:val="center"/>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60" w:lineRule="exact"/>
        <w:ind w:right="0" w:rightChars="0"/>
        <w:outlineLvl w:val="9"/>
        <w:rPr>
          <w:rFonts w:eastAsia="方正小标宋_GBK"/>
          <w:sz w:val="44"/>
          <w:szCs w:val="44"/>
        </w:rPr>
      </w:pPr>
    </w:p>
    <w:p>
      <w:pPr>
        <w:keepNext w:val="0"/>
        <w:keepLines w:val="0"/>
        <w:pageBreakBefore w:val="0"/>
        <w:kinsoku/>
        <w:wordWrap/>
        <w:overflowPunct/>
        <w:topLinePunct w:val="0"/>
        <w:autoSpaceDE/>
        <w:autoSpaceDN/>
        <w:bidi w:val="0"/>
        <w:adjustRightInd/>
        <w:snapToGrid/>
        <w:spacing w:line="560" w:lineRule="exact"/>
        <w:ind w:right="0" w:rightChars="0"/>
        <w:outlineLvl w:val="9"/>
        <w:rPr>
          <w:rFonts w:eastAsia="方正小标宋_GBK"/>
          <w:sz w:val="44"/>
          <w:szCs w:val="44"/>
        </w:rPr>
      </w:pPr>
    </w:p>
    <w:p>
      <w:pPr>
        <w:keepNext w:val="0"/>
        <w:keepLines w:val="0"/>
        <w:pageBreakBefore w:val="0"/>
        <w:kinsoku/>
        <w:wordWrap/>
        <w:overflowPunct/>
        <w:topLinePunct w:val="0"/>
        <w:autoSpaceDE/>
        <w:autoSpaceDN/>
        <w:bidi w:val="0"/>
        <w:adjustRightInd/>
        <w:snapToGrid/>
        <w:spacing w:line="560" w:lineRule="exact"/>
        <w:ind w:right="0" w:rightChars="0"/>
        <w:outlineLvl w:val="9"/>
        <w:rPr>
          <w:rFonts w:eastAsia="方正小标宋_GBK"/>
          <w:sz w:val="44"/>
          <w:szCs w:val="44"/>
        </w:rPr>
      </w:pPr>
    </w:p>
    <w:p>
      <w:pPr>
        <w:keepNext w:val="0"/>
        <w:keepLines w:val="0"/>
        <w:pageBreakBefore w:val="0"/>
        <w:kinsoku/>
        <w:wordWrap/>
        <w:overflowPunct/>
        <w:topLinePunct w:val="0"/>
        <w:autoSpaceDE/>
        <w:autoSpaceDN/>
        <w:bidi w:val="0"/>
        <w:adjustRightInd/>
        <w:snapToGrid/>
        <w:spacing w:line="560" w:lineRule="exact"/>
        <w:ind w:right="0" w:rightChars="0"/>
        <w:jc w:val="both"/>
        <w:outlineLvl w:val="9"/>
        <w:rPr>
          <w:rFonts w:eastAsia="方正小标宋_GBK"/>
          <w:sz w:val="44"/>
          <w:szCs w:val="44"/>
        </w:rPr>
      </w:pPr>
    </w:p>
    <w:p>
      <w:pPr>
        <w:keepNext w:val="0"/>
        <w:keepLines w:val="0"/>
        <w:pageBreakBefore w:val="0"/>
        <w:kinsoku/>
        <w:wordWrap/>
        <w:overflowPunct/>
        <w:topLinePunct w:val="0"/>
        <w:autoSpaceDE/>
        <w:autoSpaceDN/>
        <w:bidi w:val="0"/>
        <w:adjustRightInd/>
        <w:snapToGrid/>
        <w:spacing w:line="560" w:lineRule="exact"/>
        <w:ind w:right="0" w:rightChars="0"/>
        <w:jc w:val="center"/>
        <w:outlineLvl w:val="9"/>
        <w:rPr>
          <w:rFonts w:eastAsia="方正小标宋_GBK"/>
          <w:sz w:val="44"/>
          <w:szCs w:val="44"/>
        </w:rPr>
      </w:pPr>
    </w:p>
    <w:p>
      <w:pPr>
        <w:keepNext w:val="0"/>
        <w:keepLines w:val="0"/>
        <w:pageBreakBefore w:val="0"/>
        <w:kinsoku/>
        <w:wordWrap/>
        <w:overflowPunct/>
        <w:topLinePunct w:val="0"/>
        <w:autoSpaceDE/>
        <w:autoSpaceDN/>
        <w:bidi w:val="0"/>
        <w:adjustRightInd/>
        <w:snapToGrid/>
        <w:spacing w:line="560" w:lineRule="exact"/>
        <w:ind w:right="0" w:rightChars="0"/>
        <w:jc w:val="center"/>
        <w:outlineLvl w:val="9"/>
        <w:rPr>
          <w:rFonts w:hint="eastAsia" w:eastAsia="方正小标宋_GBK"/>
          <w:sz w:val="44"/>
          <w:szCs w:val="44"/>
          <w:lang w:eastAsia="zh-CN"/>
        </w:rPr>
      </w:pPr>
      <w:r>
        <w:rPr>
          <w:rFonts w:eastAsia="方正小标宋_GBK"/>
          <w:sz w:val="44"/>
          <w:szCs w:val="44"/>
        </w:rPr>
        <w:t>202</w:t>
      </w:r>
      <w:r>
        <w:rPr>
          <w:rFonts w:hint="eastAsia" w:eastAsia="方正小标宋_GBK"/>
          <w:sz w:val="44"/>
          <w:szCs w:val="44"/>
          <w:lang w:val="en-US" w:eastAsia="zh-CN"/>
        </w:rPr>
        <w:t>2</w:t>
      </w:r>
      <w:r>
        <w:rPr>
          <w:rFonts w:hint="eastAsia" w:eastAsia="方正小标宋_GBK" w:cs="方正小标宋_GBK"/>
          <w:sz w:val="44"/>
          <w:szCs w:val="44"/>
        </w:rPr>
        <w:t>年度</w:t>
      </w:r>
      <w:r>
        <w:rPr>
          <w:rFonts w:hint="eastAsia" w:eastAsia="方正小标宋_GBK"/>
          <w:sz w:val="44"/>
          <w:szCs w:val="44"/>
          <w:lang w:eastAsia="zh-CN"/>
        </w:rPr>
        <w:t>桃源县茶庵铺镇人民政府</w:t>
      </w:r>
    </w:p>
    <w:p>
      <w:pPr>
        <w:keepNext w:val="0"/>
        <w:keepLines w:val="0"/>
        <w:pageBreakBefore w:val="0"/>
        <w:kinsoku/>
        <w:wordWrap/>
        <w:overflowPunct/>
        <w:topLinePunct w:val="0"/>
        <w:autoSpaceDE/>
        <w:autoSpaceDN/>
        <w:bidi w:val="0"/>
        <w:adjustRightInd/>
        <w:snapToGrid/>
        <w:spacing w:line="560" w:lineRule="exact"/>
        <w:ind w:right="0" w:rightChars="0"/>
        <w:jc w:val="center"/>
        <w:outlineLvl w:val="9"/>
        <w:rPr>
          <w:rFonts w:eastAsia="方正小标宋_GBK"/>
          <w:sz w:val="44"/>
          <w:szCs w:val="44"/>
        </w:rPr>
      </w:pPr>
      <w:r>
        <w:rPr>
          <w:rFonts w:hint="eastAsia" w:eastAsia="方正小标宋_GBK" w:cs="方正小标宋_GBK"/>
          <w:sz w:val="44"/>
          <w:szCs w:val="44"/>
        </w:rPr>
        <w:t>整体支出</w:t>
      </w:r>
    </w:p>
    <w:p>
      <w:pPr>
        <w:keepNext w:val="0"/>
        <w:keepLines w:val="0"/>
        <w:pageBreakBefore w:val="0"/>
        <w:kinsoku/>
        <w:wordWrap/>
        <w:overflowPunct/>
        <w:topLinePunct w:val="0"/>
        <w:autoSpaceDE/>
        <w:autoSpaceDN/>
        <w:bidi w:val="0"/>
        <w:adjustRightInd/>
        <w:snapToGrid/>
        <w:spacing w:line="560" w:lineRule="exact"/>
        <w:ind w:right="0" w:rightChars="0"/>
        <w:jc w:val="center"/>
        <w:outlineLvl w:val="9"/>
        <w:rPr>
          <w:rFonts w:eastAsia="方正小标宋_GBK"/>
          <w:sz w:val="44"/>
          <w:szCs w:val="44"/>
        </w:rPr>
      </w:pPr>
      <w:r>
        <w:rPr>
          <w:rFonts w:hint="eastAsia" w:eastAsia="方正小标宋_GBK" w:cs="方正小标宋_GBK"/>
          <w:sz w:val="44"/>
          <w:szCs w:val="44"/>
        </w:rPr>
        <w:t>绩效自评报告</w:t>
      </w:r>
    </w:p>
    <w:p>
      <w:pPr>
        <w:keepNext w:val="0"/>
        <w:keepLines w:val="0"/>
        <w:pageBreakBefore w:val="0"/>
        <w:kinsoku/>
        <w:wordWrap/>
        <w:overflowPunct/>
        <w:topLinePunct w:val="0"/>
        <w:autoSpaceDE/>
        <w:autoSpaceDN/>
        <w:bidi w:val="0"/>
        <w:adjustRightInd/>
        <w:snapToGrid/>
        <w:spacing w:line="560" w:lineRule="exact"/>
        <w:ind w:right="0" w:rightChars="0"/>
        <w:outlineLvl w:val="9"/>
        <w:rPr>
          <w:rFonts w:eastAsia="黑体"/>
          <w:sz w:val="32"/>
          <w:szCs w:val="32"/>
        </w:rPr>
      </w:pP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eastAsia="黑体"/>
          <w:sz w:val="32"/>
          <w:szCs w:val="32"/>
        </w:rPr>
      </w:pPr>
      <w:r>
        <w:rPr>
          <w:rFonts w:hint="eastAsia" w:eastAsia="黑体" w:cs="黑体"/>
          <w:sz w:val="32"/>
          <w:szCs w:val="32"/>
        </w:rPr>
        <w:t>一、部门（单位）基本情况</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eastAsia="楷体_GB2312"/>
          <w:sz w:val="32"/>
          <w:szCs w:val="32"/>
        </w:rPr>
      </w:pPr>
      <w:r>
        <w:rPr>
          <w:rFonts w:hint="eastAsia" w:eastAsia="楷体_GB2312" w:cs="楷体_GB2312"/>
          <w:sz w:val="32"/>
          <w:szCs w:val="32"/>
        </w:rPr>
        <w:t>（一）机构、人员构成</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sz w:val="30"/>
          <w:szCs w:val="30"/>
        </w:rPr>
      </w:pPr>
      <w:r>
        <w:rPr>
          <w:rFonts w:hint="eastAsia" w:ascii="仿宋_GB2312" w:hAnsi="仿宋_GB2312" w:eastAsia="仿宋_GB2312" w:cs="仿宋_GB2312"/>
          <w:sz w:val="32"/>
          <w:szCs w:val="32"/>
        </w:rPr>
        <w:t>茶庵铺镇人民政府内设机构包括：财政所、社会事务综合服务中心、农业综合服务中心、政务服务中心、综合行政执法大队、退役军人服务站。截止202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年12月底，茶庵铺镇人民政府实有9</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人，行政人员实有</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人，财政所实有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人，农业综合服务中心实有</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人；社会事务综合服务中心实有1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人；政务服务中心实有5人；综合行政执法大队实有</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人；退役军人服务站实有3人。</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eastAsia="楷体_GB2312"/>
          <w:sz w:val="32"/>
          <w:szCs w:val="32"/>
        </w:rPr>
      </w:pPr>
      <w:r>
        <w:rPr>
          <w:rFonts w:hint="eastAsia" w:eastAsia="楷体_GB2312" w:cs="楷体_GB2312"/>
          <w:sz w:val="32"/>
          <w:szCs w:val="32"/>
        </w:rPr>
        <w:t>（二）单位主要职责</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宣传贯彻执行党的路线、方针、政策，执行国家法律、法规，开展普法教育，搞好群防群治，维护村民特别是妇女儿童的合法权益，构建平安和谐环境。</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制定并实施年度党务，行政工作计划，协调农经、农技、林业、水利、畜牧、工商、供销、金融、城建等单位间的关系，抓好本辖区内的党务、群团、广播、文化、教育、卫生、财政税收、计划生育、民政、物价、交通、劳动保障、安全、国土管理和村镇建设等工作，促进辖区内的公益事业，公共事业和社会各项工作发展。</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抓好基层组织建设，思想建设，党纪党风和廉政建设，做好党员群众的政治思想荼，搞好社会治安综合治理，促进精神文明建设。</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以经济建设为中心，抓好农、林、牧、渔、山、水、田、林、路、气的开发利用和农技推广，发展"三高"农业，调产业结构壮大工业经济，协调个体私营经济发展。</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积极培植税源，协助完成财政税收任务，搞好粮食直补工作，增加科技投入，增加农业收入，建立健全全村社管理机构和规章制度，加强财务管理，实行政务公开。</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坚持常年经常的计生工作，控制人口增长。</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sz w:val="30"/>
          <w:szCs w:val="30"/>
        </w:rPr>
      </w:pPr>
      <w:r>
        <w:rPr>
          <w:rFonts w:hint="eastAsia" w:ascii="仿宋_GB2312" w:hAnsi="仿宋_GB2312" w:eastAsia="仿宋_GB2312" w:cs="仿宋_GB2312"/>
          <w:sz w:val="32"/>
          <w:szCs w:val="32"/>
        </w:rPr>
        <w:t>7. 负责本辖区的村级组织建设和换届选举工作，管理、教育、考核奖惩村社干部，组织村民进行自我教育、自我管理，依法履行义务，维护村民正当权利和权益。</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eastAsia="楷体_GB2312"/>
          <w:sz w:val="32"/>
          <w:szCs w:val="32"/>
        </w:rPr>
      </w:pPr>
      <w:r>
        <w:rPr>
          <w:rFonts w:hint="eastAsia" w:eastAsia="楷体_GB2312" w:cs="楷体_GB2312"/>
          <w:sz w:val="32"/>
          <w:szCs w:val="32"/>
        </w:rPr>
        <w:t>（三）部门财务情况</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部门整体支出情况</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年部门整体支出3</w:t>
      </w:r>
      <w:r>
        <w:rPr>
          <w:rFonts w:hint="eastAsia" w:ascii="仿宋_GB2312" w:hAnsi="仿宋_GB2312" w:eastAsia="仿宋_GB2312" w:cs="仿宋_GB2312"/>
          <w:sz w:val="32"/>
          <w:szCs w:val="32"/>
          <w:lang w:val="en-US" w:eastAsia="zh-CN"/>
        </w:rPr>
        <w:t>274.1</w:t>
      </w:r>
      <w:r>
        <w:rPr>
          <w:rFonts w:hint="eastAsia" w:ascii="仿宋_GB2312" w:hAnsi="仿宋_GB2312" w:eastAsia="仿宋_GB2312" w:cs="仿宋_GB2312"/>
          <w:sz w:val="32"/>
          <w:szCs w:val="32"/>
        </w:rPr>
        <w:t>万元，年底</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结转结余。具体情况如下：基本支出</w:t>
      </w:r>
      <w:r>
        <w:rPr>
          <w:rFonts w:hint="eastAsia" w:ascii="仿宋_GB2312" w:hAnsi="仿宋_GB2312" w:eastAsia="仿宋_GB2312" w:cs="仿宋_GB2312"/>
          <w:sz w:val="32"/>
          <w:szCs w:val="32"/>
          <w:lang w:val="en-US" w:eastAsia="zh-CN"/>
        </w:rPr>
        <w:t>2393.77</w:t>
      </w:r>
      <w:r>
        <w:rPr>
          <w:rFonts w:hint="eastAsia" w:ascii="仿宋_GB2312" w:hAnsi="仿宋_GB2312" w:eastAsia="仿宋_GB2312" w:cs="仿宋_GB2312"/>
          <w:sz w:val="32"/>
          <w:szCs w:val="32"/>
        </w:rPr>
        <w:t>万元，其中人员经费支出</w:t>
      </w:r>
      <w:r>
        <w:rPr>
          <w:rFonts w:hint="eastAsia" w:ascii="仿宋_GB2312" w:hAnsi="仿宋_GB2312" w:eastAsia="仿宋_GB2312" w:cs="仿宋_GB2312"/>
          <w:sz w:val="32"/>
          <w:szCs w:val="32"/>
          <w:lang w:val="en-US" w:eastAsia="zh-CN"/>
        </w:rPr>
        <w:t>1659.45</w:t>
      </w:r>
      <w:r>
        <w:rPr>
          <w:rFonts w:hint="eastAsia" w:ascii="仿宋_GB2312" w:hAnsi="仿宋_GB2312" w:eastAsia="仿宋_GB2312" w:cs="仿宋_GB2312"/>
          <w:sz w:val="32"/>
          <w:szCs w:val="32"/>
        </w:rPr>
        <w:t>万元，公用经费支出</w:t>
      </w:r>
      <w:r>
        <w:rPr>
          <w:rFonts w:hint="eastAsia" w:ascii="仿宋_GB2312" w:hAnsi="仿宋_GB2312" w:eastAsia="仿宋_GB2312" w:cs="仿宋_GB2312"/>
          <w:sz w:val="32"/>
          <w:szCs w:val="32"/>
          <w:lang w:val="en-US" w:eastAsia="zh-CN"/>
        </w:rPr>
        <w:t>734.32</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880.34</w:t>
      </w:r>
      <w:r>
        <w:rPr>
          <w:rFonts w:hint="eastAsia" w:ascii="仿宋_GB2312" w:hAnsi="仿宋_GB2312" w:eastAsia="仿宋_GB2312" w:cs="仿宋_GB2312"/>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部门预算收支决算情况</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年度预算收入决算金额为</w:t>
      </w:r>
      <w:r>
        <w:rPr>
          <w:rFonts w:hint="eastAsia" w:ascii="仿宋_GB2312" w:hAnsi="仿宋_GB2312" w:eastAsia="仿宋_GB2312" w:cs="仿宋_GB2312"/>
          <w:sz w:val="32"/>
          <w:szCs w:val="32"/>
          <w:lang w:val="en-US" w:eastAsia="zh-CN"/>
        </w:rPr>
        <w:t>3274.1</w:t>
      </w:r>
      <w:r>
        <w:rPr>
          <w:rFonts w:hint="eastAsia" w:ascii="仿宋_GB2312" w:hAnsi="仿宋_GB2312" w:eastAsia="仿宋_GB2312" w:cs="仿宋_GB2312"/>
          <w:sz w:val="32"/>
          <w:szCs w:val="32"/>
        </w:rPr>
        <w:t>万元，具体包括：一般公共预算财政拨款收入</w:t>
      </w:r>
      <w:r>
        <w:rPr>
          <w:rFonts w:hint="eastAsia" w:ascii="仿宋_GB2312" w:hAnsi="仿宋_GB2312" w:eastAsia="仿宋_GB2312" w:cs="仿宋_GB2312"/>
          <w:sz w:val="32"/>
          <w:szCs w:val="32"/>
          <w:lang w:val="en-US" w:eastAsia="zh-CN"/>
        </w:rPr>
        <w:t>2992.92</w:t>
      </w:r>
      <w:r>
        <w:rPr>
          <w:rFonts w:hint="eastAsia" w:ascii="仿宋_GB2312" w:hAnsi="仿宋_GB2312" w:eastAsia="仿宋_GB2312" w:cs="仿宋_GB2312"/>
          <w:sz w:val="32"/>
          <w:szCs w:val="32"/>
        </w:rPr>
        <w:t>万元；政府性基金财政拨款收入</w:t>
      </w:r>
      <w:r>
        <w:rPr>
          <w:rFonts w:hint="eastAsia" w:ascii="仿宋_GB2312" w:hAnsi="仿宋_GB2312" w:eastAsia="仿宋_GB2312" w:cs="仿宋_GB2312"/>
          <w:sz w:val="32"/>
          <w:szCs w:val="32"/>
          <w:lang w:val="en-US" w:eastAsia="zh-CN"/>
        </w:rPr>
        <w:t>7.65</w:t>
      </w:r>
      <w:r>
        <w:rPr>
          <w:rFonts w:hint="eastAsia" w:ascii="仿宋_GB2312" w:hAnsi="仿宋_GB2312" w:eastAsia="仿宋_GB2312" w:cs="仿宋_GB2312"/>
          <w:sz w:val="32"/>
          <w:szCs w:val="32"/>
        </w:rPr>
        <w:t>万元；国有资本经营预算财政拨款收入</w:t>
      </w:r>
      <w:r>
        <w:rPr>
          <w:rFonts w:hint="eastAsia" w:ascii="仿宋_GB2312" w:hAnsi="仿宋_GB2312" w:eastAsia="仿宋_GB2312" w:cs="仿宋_GB2312"/>
          <w:sz w:val="32"/>
          <w:szCs w:val="32"/>
          <w:lang w:val="en-US" w:eastAsia="zh-CN"/>
        </w:rPr>
        <w:t>2.03万元；</w:t>
      </w:r>
      <w:r>
        <w:rPr>
          <w:rFonts w:hint="eastAsia" w:ascii="仿宋_GB2312" w:hAnsi="仿宋_GB2312" w:eastAsia="仿宋_GB2312" w:cs="仿宋_GB2312"/>
          <w:sz w:val="32"/>
          <w:szCs w:val="32"/>
        </w:rPr>
        <w:t>其他收入100万元；上年结转</w:t>
      </w:r>
      <w:r>
        <w:rPr>
          <w:rFonts w:hint="eastAsia" w:ascii="仿宋_GB2312" w:hAnsi="仿宋_GB2312" w:eastAsia="仿宋_GB2312" w:cs="仿宋_GB2312"/>
          <w:sz w:val="32"/>
          <w:szCs w:val="32"/>
          <w:lang w:val="en-US" w:eastAsia="zh-CN"/>
        </w:rPr>
        <w:t>171.51</w:t>
      </w:r>
      <w:r>
        <w:rPr>
          <w:rFonts w:hint="eastAsia" w:ascii="仿宋_GB2312" w:hAnsi="仿宋_GB2312" w:eastAsia="仿宋_GB2312" w:cs="仿宋_GB2312"/>
          <w:sz w:val="32"/>
          <w:szCs w:val="32"/>
        </w:rPr>
        <w:t>万元。202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年度预算支出决算金额为</w:t>
      </w:r>
      <w:r>
        <w:rPr>
          <w:rFonts w:hint="eastAsia" w:ascii="仿宋_GB2312" w:hAnsi="仿宋_GB2312" w:eastAsia="仿宋_GB2312" w:cs="仿宋_GB2312"/>
          <w:sz w:val="32"/>
          <w:szCs w:val="32"/>
          <w:lang w:val="en-US" w:eastAsia="zh-CN"/>
        </w:rPr>
        <w:t>3274.1</w:t>
      </w:r>
      <w:r>
        <w:rPr>
          <w:rFonts w:hint="eastAsia" w:ascii="仿宋_GB2312" w:hAnsi="仿宋_GB2312" w:eastAsia="仿宋_GB2312" w:cs="仿宋_GB2312"/>
          <w:sz w:val="32"/>
          <w:szCs w:val="32"/>
        </w:rPr>
        <w:t>万元，具体包括：基本支出</w:t>
      </w:r>
      <w:r>
        <w:rPr>
          <w:rFonts w:hint="eastAsia" w:ascii="仿宋_GB2312" w:hAnsi="仿宋_GB2312" w:eastAsia="仿宋_GB2312" w:cs="仿宋_GB2312"/>
          <w:sz w:val="32"/>
          <w:szCs w:val="32"/>
          <w:lang w:val="en-US" w:eastAsia="zh-CN"/>
        </w:rPr>
        <w:t>2393.77</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880.34</w:t>
      </w:r>
      <w:r>
        <w:rPr>
          <w:rFonts w:hint="eastAsia" w:ascii="仿宋_GB2312" w:hAnsi="仿宋_GB2312" w:eastAsia="仿宋_GB2312" w:cs="仿宋_GB2312"/>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三公经费支出使用和管理情况</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年“三公”经费预算</w:t>
      </w:r>
      <w:r>
        <w:rPr>
          <w:rFonts w:hint="eastAsia" w:ascii="仿宋_GB2312" w:hAnsi="仿宋_GB2312" w:eastAsia="仿宋_GB2312" w:cs="仿宋_GB2312"/>
          <w:sz w:val="32"/>
          <w:szCs w:val="32"/>
          <w:lang w:val="en-US" w:eastAsia="zh-CN"/>
        </w:rPr>
        <w:t>18.94</w:t>
      </w:r>
      <w:r>
        <w:rPr>
          <w:rFonts w:hint="eastAsia" w:ascii="仿宋_GB2312" w:hAnsi="仿宋_GB2312" w:eastAsia="仿宋_GB2312" w:cs="仿宋_GB2312"/>
          <w:sz w:val="32"/>
          <w:szCs w:val="32"/>
        </w:rPr>
        <w:t>万元，其中公务接待费</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万元，公务用车运行维护费</w:t>
      </w:r>
      <w:r>
        <w:rPr>
          <w:rFonts w:hint="eastAsia" w:ascii="仿宋_GB2312" w:hAnsi="仿宋_GB2312" w:eastAsia="仿宋_GB2312" w:cs="仿宋_GB2312"/>
          <w:sz w:val="32"/>
          <w:szCs w:val="32"/>
          <w:lang w:val="en-US" w:eastAsia="zh-CN"/>
        </w:rPr>
        <w:t>0.94</w:t>
      </w:r>
      <w:r>
        <w:rPr>
          <w:rFonts w:hint="eastAsia" w:ascii="仿宋_GB2312" w:hAnsi="仿宋_GB2312" w:eastAsia="仿宋_GB2312" w:cs="仿宋_GB2312"/>
          <w:sz w:val="32"/>
          <w:szCs w:val="32"/>
        </w:rPr>
        <w:t>万元；实际支出</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万元，其中公务接待费</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sz w:val="30"/>
          <w:szCs w:val="30"/>
        </w:rPr>
      </w:pPr>
      <w:r>
        <w:rPr>
          <w:rFonts w:hint="eastAsia" w:ascii="仿宋_GB2312" w:hAnsi="仿宋_GB2312" w:eastAsia="仿宋_GB2312" w:cs="仿宋_GB2312"/>
          <w:sz w:val="32"/>
          <w:szCs w:val="32"/>
        </w:rPr>
        <w:t>我镇“三公”经费严格按照公务接待管理要求及公务接待经费核准制度，严把支出关，控制接待费用，强化制度执行，切实做好厉行节约工作，全面落实各项管理制度要求，努力降低行政成本。严格公务接待费、差旅费、会议费和培训费审核审批程序，加强对公务用车的管理，实行限额把关、一支笔审批制度，做到一事一公函、一事一审批、一事一结账，会议费和培训费严格按照年初计划和制度规定的标准执行，“三公”经费较好地控制在预算范围之内。</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eastAsia="楷体_GB2312"/>
          <w:sz w:val="32"/>
          <w:szCs w:val="32"/>
        </w:rPr>
      </w:pPr>
      <w:r>
        <w:rPr>
          <w:rFonts w:hint="eastAsia" w:eastAsia="楷体_GB2312" w:cs="楷体_GB2312"/>
          <w:sz w:val="32"/>
          <w:szCs w:val="32"/>
        </w:rPr>
        <w:t>（四）部门绩效目标</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（1）产出指标</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①数量指标。村组道路硬化</w:t>
      </w:r>
      <w:r>
        <w:rPr>
          <w:rFonts w:hint="eastAsia" w:ascii="仿宋_GB2312" w:hAnsi="仿宋_GB2312" w:eastAsia="仿宋_GB2312" w:cs="仿宋_GB2312"/>
          <w:sz w:val="32"/>
          <w:szCs w:val="32"/>
          <w:lang w:val="en-US" w:eastAsia="zh-CN"/>
        </w:rPr>
        <w:t>5个，走访慰问困难群众次数10次，走访慰问困难群众人数1000人次，乡村振兴项目工程5个。</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②质量指标。资金使用合格率、资金使用合规率均达到100%，预算编制合理性良好。</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③时效指标。预、决算编制及公开及时率、其他工作完成及时率达到100%。</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④成本指标。整体支出控制率、三公经费控制率、财政供养人员控制率均不超过100%。</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（2）效益指标</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①经济发展状况改善。</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②居民利益得到保障。</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③群众生活幸福感提升。</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④社会安全性改善。</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⑤人居环境状况改善。</w:t>
      </w:r>
      <w:r>
        <w:rPr>
          <w:rFonts w:hint="eastAsia" w:ascii="仿宋_GB2312" w:hAnsi="仿宋_GB2312" w:eastAsia="仿宋_GB2312" w:cs="仿宋_GB2312"/>
          <w:sz w:val="32"/>
          <w:szCs w:val="32"/>
        </w:rPr>
        <w:tab/>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⑥政府职能可持续发展。</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（3）满意度指标</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①直接受益对象满意度不少于90%。</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pPr>
      <w:r>
        <w:rPr>
          <w:rFonts w:hint="eastAsia" w:ascii="仿宋_GB2312" w:hAnsi="仿宋_GB2312" w:eastAsia="仿宋_GB2312" w:cs="仿宋_GB2312"/>
          <w:sz w:val="32"/>
          <w:szCs w:val="32"/>
        </w:rPr>
        <w:t>②群众满意度不少于90%。</w:t>
      </w:r>
    </w:p>
    <w:p>
      <w:pPr>
        <w:pStyle w:val="9"/>
        <w:keepNext w:val="0"/>
        <w:keepLines w:val="0"/>
        <w:pageBreakBefore w:val="0"/>
        <w:widowControl/>
        <w:kinsoku/>
        <w:wordWrap/>
        <w:overflowPunct/>
        <w:topLinePunct w:val="0"/>
        <w:autoSpaceDE/>
        <w:autoSpaceDN/>
        <w:bidi w:val="0"/>
        <w:adjustRightInd/>
        <w:snapToGrid/>
        <w:spacing w:line="560" w:lineRule="exact"/>
        <w:ind w:right="0" w:rightChars="0" w:firstLine="31680"/>
        <w:outlineLvl w:val="9"/>
        <w:rPr>
          <w:rFonts w:ascii="Times New Roman" w:hAnsi="Times New Roman" w:eastAsia="黑体" w:cs="Times New Roman"/>
          <w:sz w:val="32"/>
          <w:szCs w:val="32"/>
        </w:rPr>
      </w:pPr>
      <w:r>
        <w:rPr>
          <w:rFonts w:hint="eastAsia" w:ascii="Times New Roman" w:hAnsi="Times New Roman" w:eastAsia="黑体" w:cs="黑体"/>
          <w:sz w:val="32"/>
          <w:szCs w:val="32"/>
        </w:rPr>
        <w:t>二、一般公共预算支出情况</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eastAsia="楷体_GB2312"/>
          <w:sz w:val="32"/>
          <w:szCs w:val="32"/>
        </w:rPr>
      </w:pPr>
      <w:r>
        <w:rPr>
          <w:rFonts w:hint="eastAsia" w:eastAsia="楷体_GB2312" w:cs="楷体_GB2312"/>
          <w:sz w:val="32"/>
          <w:szCs w:val="32"/>
        </w:rPr>
        <w:t>（一）基本支出情况</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sz w:val="30"/>
          <w:szCs w:val="30"/>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2293.77</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1659.45</w:t>
      </w:r>
      <w:r>
        <w:rPr>
          <w:rFonts w:hint="eastAsia" w:ascii="仿宋_GB2312" w:hAnsi="仿宋_GB2312" w:eastAsia="仿宋_GB2312" w:cs="仿宋_GB2312"/>
          <w:sz w:val="32"/>
          <w:szCs w:val="32"/>
        </w:rPr>
        <w:t>万元，占基本支出的7</w:t>
      </w:r>
      <w:r>
        <w:rPr>
          <w:rFonts w:hint="eastAsia" w:ascii="仿宋_GB2312" w:hAnsi="仿宋_GB2312" w:eastAsia="仿宋_GB2312" w:cs="仿宋_GB2312"/>
          <w:sz w:val="32"/>
          <w:szCs w:val="32"/>
          <w:lang w:val="en-US" w:eastAsia="zh-CN"/>
        </w:rPr>
        <w:t>2.35</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主要包括基本工资、津贴补贴、奖金、伙食补助费、绩效工资、社会保障缴费、住房公积金以及其他工资福利支出；公用经费</w:t>
      </w:r>
      <w:r>
        <w:rPr>
          <w:rFonts w:hint="eastAsia" w:ascii="仿宋_GB2312" w:hAnsi="仿宋_GB2312" w:eastAsia="仿宋_GB2312" w:cs="仿宋_GB2312"/>
          <w:sz w:val="32"/>
          <w:szCs w:val="32"/>
          <w:lang w:val="en-US" w:eastAsia="zh-CN"/>
        </w:rPr>
        <w:t>634.32</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27.65</w:t>
      </w:r>
      <w:r>
        <w:rPr>
          <w:rFonts w:hint="eastAsia" w:ascii="仿宋_GB2312" w:hAnsi="仿宋_GB2312" w:eastAsia="仿宋_GB2312" w:cs="仿宋_GB2312"/>
          <w:sz w:val="32"/>
          <w:szCs w:val="32"/>
        </w:rPr>
        <w:t>%，主要包括办公费、印刷费、咨询费、手续费、水费、电费、差旅费、维修（护）费、会议费、培训费、公务接待费、工会经费、福利费、其他交通费用、其他商品和服务支出。</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eastAsia="楷体_GB2312"/>
          <w:sz w:val="32"/>
          <w:szCs w:val="32"/>
        </w:rPr>
      </w:pPr>
      <w:r>
        <w:rPr>
          <w:rFonts w:hint="eastAsia" w:eastAsia="楷体_GB2312" w:cs="楷体_GB2312"/>
          <w:sz w:val="32"/>
          <w:szCs w:val="32"/>
        </w:rPr>
        <w:t>（二）项目支出情况</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sz w:val="30"/>
          <w:szCs w:val="30"/>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年项目支出</w:t>
      </w:r>
      <w:r>
        <w:rPr>
          <w:rFonts w:hint="eastAsia" w:ascii="仿宋_GB2312" w:hAnsi="仿宋_GB2312" w:eastAsia="仿宋_GB2312" w:cs="仿宋_GB2312"/>
          <w:sz w:val="32"/>
          <w:szCs w:val="32"/>
          <w:lang w:val="en-US" w:eastAsia="zh-CN"/>
        </w:rPr>
        <w:t>880.34</w:t>
      </w:r>
      <w:r>
        <w:rPr>
          <w:rFonts w:hint="eastAsia" w:ascii="仿宋_GB2312" w:hAnsi="仿宋_GB2312" w:eastAsia="仿宋_GB2312" w:cs="仿宋_GB2312"/>
          <w:sz w:val="32"/>
          <w:szCs w:val="32"/>
        </w:rPr>
        <w:t>万元。其中一般公共服务支出93.5</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教育支出</w:t>
      </w:r>
      <w:r>
        <w:rPr>
          <w:rFonts w:hint="eastAsia" w:ascii="仿宋_GB2312" w:hAnsi="仿宋_GB2312" w:eastAsia="仿宋_GB2312" w:cs="仿宋_GB2312"/>
          <w:sz w:val="32"/>
          <w:szCs w:val="32"/>
          <w:lang w:val="en-US" w:eastAsia="zh-CN"/>
        </w:rPr>
        <w:t>10万元、</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39.84</w:t>
      </w:r>
      <w:r>
        <w:rPr>
          <w:rFonts w:hint="eastAsia" w:ascii="仿宋_GB2312" w:hAnsi="仿宋_GB2312" w:eastAsia="仿宋_GB2312" w:cs="仿宋_GB2312"/>
          <w:sz w:val="32"/>
          <w:szCs w:val="32"/>
        </w:rPr>
        <w:t>万元、卫生健康支出</w:t>
      </w:r>
      <w:r>
        <w:rPr>
          <w:rFonts w:hint="eastAsia" w:ascii="仿宋_GB2312" w:hAnsi="仿宋_GB2312" w:eastAsia="仿宋_GB2312" w:cs="仿宋_GB2312"/>
          <w:sz w:val="32"/>
          <w:szCs w:val="32"/>
          <w:lang w:val="en-US" w:eastAsia="zh-CN"/>
        </w:rPr>
        <w:t>77.73</w:t>
      </w:r>
      <w:r>
        <w:rPr>
          <w:rFonts w:hint="eastAsia" w:ascii="仿宋_GB2312" w:hAnsi="仿宋_GB2312" w:eastAsia="仿宋_GB2312" w:cs="仿宋_GB2312"/>
          <w:sz w:val="32"/>
          <w:szCs w:val="32"/>
        </w:rPr>
        <w:t>万元、节能环保支出</w:t>
      </w:r>
      <w:r>
        <w:rPr>
          <w:rFonts w:hint="eastAsia" w:ascii="仿宋_GB2312" w:hAnsi="仿宋_GB2312" w:eastAsia="仿宋_GB2312" w:cs="仿宋_GB2312"/>
          <w:sz w:val="32"/>
          <w:szCs w:val="32"/>
          <w:lang w:val="en-US" w:eastAsia="zh-CN"/>
        </w:rPr>
        <w:t>116.29</w:t>
      </w:r>
      <w:r>
        <w:rPr>
          <w:rFonts w:hint="eastAsia" w:ascii="仿宋_GB2312" w:hAnsi="仿宋_GB2312" w:eastAsia="仿宋_GB2312" w:cs="仿宋_GB2312"/>
          <w:sz w:val="32"/>
          <w:szCs w:val="32"/>
        </w:rPr>
        <w:t>万元、城乡社区支出</w:t>
      </w:r>
      <w:r>
        <w:rPr>
          <w:rFonts w:hint="eastAsia" w:ascii="仿宋_GB2312" w:hAnsi="仿宋_GB2312" w:eastAsia="仿宋_GB2312" w:cs="仿宋_GB2312"/>
          <w:sz w:val="32"/>
          <w:szCs w:val="32"/>
          <w:lang w:val="en-US" w:eastAsia="zh-CN"/>
        </w:rPr>
        <w:t>35.65</w:t>
      </w:r>
      <w:r>
        <w:rPr>
          <w:rFonts w:hint="eastAsia" w:ascii="仿宋_GB2312" w:hAnsi="仿宋_GB2312" w:eastAsia="仿宋_GB2312" w:cs="仿宋_GB2312"/>
          <w:sz w:val="32"/>
          <w:szCs w:val="32"/>
        </w:rPr>
        <w:t>万元、农林水支出</w:t>
      </w:r>
      <w:r>
        <w:rPr>
          <w:rFonts w:hint="eastAsia" w:ascii="仿宋_GB2312" w:hAnsi="仿宋_GB2312" w:eastAsia="仿宋_GB2312" w:cs="仿宋_GB2312"/>
          <w:sz w:val="32"/>
          <w:szCs w:val="32"/>
          <w:lang w:val="en-US" w:eastAsia="zh-CN"/>
        </w:rPr>
        <w:t>412.23</w:t>
      </w:r>
      <w:r>
        <w:rPr>
          <w:rFonts w:hint="eastAsia" w:ascii="仿宋_GB2312" w:hAnsi="仿宋_GB2312" w:eastAsia="仿宋_GB2312" w:cs="仿宋_GB2312"/>
          <w:sz w:val="32"/>
          <w:szCs w:val="32"/>
        </w:rPr>
        <w:t>万元、资源勘探工业信息等支出</w:t>
      </w:r>
      <w:r>
        <w:rPr>
          <w:rFonts w:hint="eastAsia" w:ascii="仿宋_GB2312" w:hAnsi="仿宋_GB2312" w:eastAsia="仿宋_GB2312" w:cs="仿宋_GB2312"/>
          <w:sz w:val="32"/>
          <w:szCs w:val="32"/>
          <w:lang w:val="en-US" w:eastAsia="zh-CN"/>
        </w:rPr>
        <w:t>2.88</w:t>
      </w:r>
      <w:r>
        <w:rPr>
          <w:rFonts w:hint="eastAsia" w:ascii="仿宋_GB2312" w:hAnsi="仿宋_GB2312" w:eastAsia="仿宋_GB2312" w:cs="仿宋_GB2312"/>
          <w:sz w:val="32"/>
          <w:szCs w:val="32"/>
        </w:rPr>
        <w:t>万元、自然资源海洋气象等支出31.</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万元、国有资本经营预算支出</w:t>
      </w:r>
      <w:r>
        <w:rPr>
          <w:rFonts w:hint="eastAsia" w:ascii="仿宋_GB2312" w:hAnsi="仿宋_GB2312" w:eastAsia="仿宋_GB2312" w:cs="仿宋_GB2312"/>
          <w:sz w:val="32"/>
          <w:szCs w:val="32"/>
          <w:lang w:val="en-US" w:eastAsia="zh-CN"/>
        </w:rPr>
        <w:t>2.03万元、</w:t>
      </w:r>
      <w:r>
        <w:rPr>
          <w:rFonts w:hint="eastAsia" w:ascii="仿宋_GB2312" w:hAnsi="仿宋_GB2312" w:eastAsia="仿宋_GB2312" w:cs="仿宋_GB2312"/>
          <w:sz w:val="32"/>
          <w:szCs w:val="32"/>
        </w:rPr>
        <w:t>灾害防治及应急管理支出3</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万元。</w:t>
      </w:r>
    </w:p>
    <w:p>
      <w:pPr>
        <w:pStyle w:val="9"/>
        <w:keepNext w:val="0"/>
        <w:keepLines w:val="0"/>
        <w:pageBreakBefore w:val="0"/>
        <w:widowControl/>
        <w:kinsoku/>
        <w:wordWrap/>
        <w:overflowPunct/>
        <w:topLinePunct w:val="0"/>
        <w:autoSpaceDE/>
        <w:autoSpaceDN/>
        <w:bidi w:val="0"/>
        <w:adjustRightInd/>
        <w:snapToGrid/>
        <w:spacing w:line="560" w:lineRule="exact"/>
        <w:ind w:right="0" w:rightChars="0" w:firstLine="31680"/>
        <w:jc w:val="left"/>
        <w:outlineLvl w:val="9"/>
        <w:rPr>
          <w:rFonts w:ascii="Times New Roman" w:hAnsi="Times New Roman" w:eastAsia="黑体" w:cs="Times New Roman"/>
          <w:sz w:val="32"/>
          <w:szCs w:val="32"/>
        </w:rPr>
      </w:pPr>
      <w:r>
        <w:rPr>
          <w:rFonts w:hint="eastAsia" w:ascii="Times New Roman" w:hAnsi="Times New Roman" w:eastAsia="黑体" w:cs="黑体"/>
          <w:sz w:val="32"/>
          <w:szCs w:val="32"/>
        </w:rPr>
        <w:t>三、政府性基金预算支出情况</w:t>
      </w:r>
    </w:p>
    <w:p>
      <w:pPr>
        <w:pStyle w:val="9"/>
        <w:keepNext w:val="0"/>
        <w:keepLines w:val="0"/>
        <w:pageBreakBefore w:val="0"/>
        <w:widowControl/>
        <w:kinsoku/>
        <w:wordWrap/>
        <w:overflowPunct/>
        <w:topLinePunct w:val="0"/>
        <w:autoSpaceDE/>
        <w:autoSpaceDN/>
        <w:bidi w:val="0"/>
        <w:adjustRightInd/>
        <w:snapToGrid/>
        <w:spacing w:line="560" w:lineRule="exact"/>
        <w:ind w:right="0" w:rightChars="0" w:firstLine="3168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7.65</w:t>
      </w:r>
      <w:r>
        <w:rPr>
          <w:rFonts w:hint="eastAsia" w:ascii="仿宋_GB2312" w:hAnsi="仿宋_GB2312" w:eastAsia="仿宋_GB2312" w:cs="仿宋_GB2312"/>
          <w:sz w:val="32"/>
          <w:szCs w:val="32"/>
        </w:rPr>
        <w:t>元；年初结转和结余0万元；支出</w:t>
      </w:r>
      <w:r>
        <w:rPr>
          <w:rFonts w:hint="eastAsia" w:ascii="仿宋_GB2312" w:hAnsi="仿宋_GB2312" w:eastAsia="仿宋_GB2312" w:cs="仿宋_GB2312"/>
          <w:sz w:val="32"/>
          <w:szCs w:val="32"/>
          <w:lang w:val="en-US" w:eastAsia="zh-CN"/>
        </w:rPr>
        <w:t>7.65</w:t>
      </w:r>
      <w:r>
        <w:rPr>
          <w:rFonts w:hint="eastAsia" w:ascii="仿宋_GB2312" w:hAnsi="仿宋_GB2312" w:eastAsia="仿宋_GB2312" w:cs="仿宋_GB2312"/>
          <w:sz w:val="32"/>
          <w:szCs w:val="32"/>
        </w:rPr>
        <w:t>万元，其中基本支出0万元，项目支出</w:t>
      </w:r>
      <w:r>
        <w:rPr>
          <w:rFonts w:hint="eastAsia" w:ascii="仿宋_GB2312" w:hAnsi="仿宋_GB2312" w:eastAsia="仿宋_GB2312" w:cs="仿宋_GB2312"/>
          <w:sz w:val="32"/>
          <w:szCs w:val="32"/>
          <w:lang w:val="en-US" w:eastAsia="zh-CN"/>
        </w:rPr>
        <w:t>7.65</w:t>
      </w:r>
      <w:r>
        <w:rPr>
          <w:rFonts w:hint="eastAsia" w:ascii="仿宋_GB2312" w:hAnsi="仿宋_GB2312" w:eastAsia="仿宋_GB2312" w:cs="仿宋_GB2312"/>
          <w:sz w:val="32"/>
          <w:szCs w:val="32"/>
        </w:rPr>
        <w:t>万元；年末结转和结余0万元。</w:t>
      </w:r>
    </w:p>
    <w:p>
      <w:pPr>
        <w:pStyle w:val="9"/>
        <w:keepNext w:val="0"/>
        <w:keepLines w:val="0"/>
        <w:pageBreakBefore w:val="0"/>
        <w:widowControl/>
        <w:numPr>
          <w:ilvl w:val="0"/>
          <w:numId w:val="1"/>
        </w:numPr>
        <w:kinsoku/>
        <w:wordWrap/>
        <w:overflowPunct/>
        <w:topLinePunct w:val="0"/>
        <w:autoSpaceDE/>
        <w:autoSpaceDN/>
        <w:bidi w:val="0"/>
        <w:adjustRightInd/>
        <w:snapToGrid/>
        <w:spacing w:line="560" w:lineRule="exact"/>
        <w:ind w:right="0" w:rightChars="0" w:firstLine="31680"/>
        <w:jc w:val="left"/>
        <w:outlineLvl w:val="9"/>
        <w:rPr>
          <w:rFonts w:ascii="Times New Roman" w:hAnsi="Times New Roman" w:eastAsia="黑体" w:cs="Times New Roman"/>
          <w:sz w:val="32"/>
          <w:szCs w:val="32"/>
        </w:rPr>
      </w:pPr>
      <w:r>
        <w:rPr>
          <w:rFonts w:hint="eastAsia" w:ascii="Times New Roman" w:hAnsi="Times New Roman" w:eastAsia="黑体" w:cs="黑体"/>
          <w:sz w:val="32"/>
          <w:szCs w:val="32"/>
        </w:rPr>
        <w:t>国有资本经营预算支出情况</w:t>
      </w:r>
    </w:p>
    <w:p>
      <w:pPr>
        <w:pStyle w:val="9"/>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left"/>
        <w:outlineLvl w:val="9"/>
        <w:rPr>
          <w:rFonts w:ascii="Times New Roman" w:hAnsi="Times New Roman" w:cs="Times New Roman"/>
          <w:sz w:val="30"/>
          <w:szCs w:val="30"/>
        </w:rPr>
      </w:pPr>
      <w:r>
        <w:rPr>
          <w:rFonts w:ascii="Times New Roman" w:hAnsi="Times New Roman" w:eastAsia="黑体" w:cs="Times New Roman"/>
          <w:sz w:val="32"/>
          <w:szCs w:val="32"/>
        </w:rPr>
        <w:t xml:space="preserve">    </w:t>
      </w:r>
      <w:r>
        <w:rPr>
          <w:rFonts w:hint="eastAsia" w:ascii="仿宋_GB2312" w:hAnsi="仿宋_GB2312" w:eastAsia="仿宋_GB2312" w:cs="仿宋_GB2312"/>
          <w:sz w:val="32"/>
          <w:szCs w:val="32"/>
        </w:rPr>
        <w:t>2022年度</w:t>
      </w:r>
      <w:r>
        <w:rPr>
          <w:rFonts w:hint="eastAsia" w:ascii="仿宋_GB2312" w:hAnsi="仿宋_GB2312" w:eastAsia="仿宋_GB2312" w:cs="仿宋_GB2312"/>
          <w:sz w:val="32"/>
          <w:szCs w:val="32"/>
          <w:lang w:eastAsia="zh-CN"/>
        </w:rPr>
        <w:t>国有资本经营</w:t>
      </w:r>
      <w:r>
        <w:rPr>
          <w:rFonts w:hint="eastAsia" w:ascii="仿宋_GB2312" w:hAnsi="仿宋_GB2312" w:eastAsia="仿宋_GB2312" w:cs="仿宋_GB2312"/>
          <w:sz w:val="32"/>
          <w:szCs w:val="32"/>
        </w:rPr>
        <w:t>预算财政拨款收入</w:t>
      </w:r>
      <w:r>
        <w:rPr>
          <w:rFonts w:hint="eastAsia" w:ascii="仿宋_GB2312" w:hAnsi="仿宋_GB2312" w:eastAsia="仿宋_GB2312" w:cs="仿宋_GB2312"/>
          <w:sz w:val="32"/>
          <w:szCs w:val="32"/>
          <w:lang w:val="en-US" w:eastAsia="zh-CN"/>
        </w:rPr>
        <w:t>2.03</w:t>
      </w:r>
      <w:r>
        <w:rPr>
          <w:rFonts w:hint="eastAsia" w:ascii="仿宋_GB2312" w:hAnsi="仿宋_GB2312" w:eastAsia="仿宋_GB2312" w:cs="仿宋_GB2312"/>
          <w:sz w:val="32"/>
          <w:szCs w:val="32"/>
        </w:rPr>
        <w:t>元；年初结转和结余0万元；支出</w:t>
      </w:r>
      <w:r>
        <w:rPr>
          <w:rFonts w:hint="eastAsia" w:ascii="仿宋_GB2312" w:hAnsi="仿宋_GB2312" w:eastAsia="仿宋_GB2312" w:cs="仿宋_GB2312"/>
          <w:sz w:val="32"/>
          <w:szCs w:val="32"/>
          <w:lang w:val="en-US" w:eastAsia="zh-CN"/>
        </w:rPr>
        <w:t>2.03</w:t>
      </w:r>
      <w:r>
        <w:rPr>
          <w:rFonts w:hint="eastAsia" w:ascii="仿宋_GB2312" w:hAnsi="仿宋_GB2312" w:eastAsia="仿宋_GB2312" w:cs="仿宋_GB2312"/>
          <w:sz w:val="32"/>
          <w:szCs w:val="32"/>
        </w:rPr>
        <w:t>万元，其中基本支出0万元，项目支出</w:t>
      </w:r>
      <w:r>
        <w:rPr>
          <w:rFonts w:hint="eastAsia" w:ascii="仿宋_GB2312" w:hAnsi="仿宋_GB2312" w:eastAsia="仿宋_GB2312" w:cs="仿宋_GB2312"/>
          <w:sz w:val="32"/>
          <w:szCs w:val="32"/>
          <w:lang w:val="en-US" w:eastAsia="zh-CN"/>
        </w:rPr>
        <w:t>2.03</w:t>
      </w:r>
      <w:r>
        <w:rPr>
          <w:rFonts w:hint="eastAsia" w:ascii="仿宋_GB2312" w:hAnsi="仿宋_GB2312" w:eastAsia="仿宋_GB2312" w:cs="仿宋_GB2312"/>
          <w:sz w:val="32"/>
          <w:szCs w:val="32"/>
        </w:rPr>
        <w:t>万元；年末结转和结余0万元。</w:t>
      </w:r>
    </w:p>
    <w:p>
      <w:pPr>
        <w:pStyle w:val="9"/>
        <w:keepNext w:val="0"/>
        <w:keepLines w:val="0"/>
        <w:pageBreakBefore w:val="0"/>
        <w:widowControl/>
        <w:numPr>
          <w:ilvl w:val="0"/>
          <w:numId w:val="1"/>
        </w:numPr>
        <w:kinsoku/>
        <w:wordWrap/>
        <w:overflowPunct/>
        <w:topLinePunct w:val="0"/>
        <w:autoSpaceDE/>
        <w:autoSpaceDN/>
        <w:bidi w:val="0"/>
        <w:adjustRightInd/>
        <w:snapToGrid/>
        <w:spacing w:line="560" w:lineRule="exact"/>
        <w:ind w:right="0" w:rightChars="0" w:firstLine="31680"/>
        <w:jc w:val="left"/>
        <w:outlineLvl w:val="9"/>
        <w:rPr>
          <w:rFonts w:ascii="Times New Roman" w:hAnsi="Times New Roman" w:eastAsia="黑体" w:cs="Times New Roman"/>
          <w:sz w:val="32"/>
          <w:szCs w:val="32"/>
        </w:rPr>
      </w:pPr>
      <w:r>
        <w:rPr>
          <w:rFonts w:hint="eastAsia" w:ascii="Times New Roman" w:hAnsi="Times New Roman" w:eastAsia="黑体" w:cs="黑体"/>
          <w:sz w:val="32"/>
          <w:szCs w:val="32"/>
        </w:rPr>
        <w:t>社会保险基金预算支出情况</w:t>
      </w:r>
    </w:p>
    <w:p>
      <w:pPr>
        <w:pStyle w:val="9"/>
        <w:keepNext w:val="0"/>
        <w:keepLines w:val="0"/>
        <w:pageBreakBefore w:val="0"/>
        <w:widowControl/>
        <w:kinsoku/>
        <w:wordWrap/>
        <w:overflowPunct/>
        <w:topLinePunct w:val="0"/>
        <w:autoSpaceDE/>
        <w:autoSpaceDN/>
        <w:bidi w:val="0"/>
        <w:adjustRightInd/>
        <w:snapToGrid/>
        <w:spacing w:line="560" w:lineRule="exact"/>
        <w:ind w:left="560" w:leftChars="200" w:right="0" w:rightChars="0" w:firstLine="0" w:firstLineChars="0"/>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本单位无社会保险基金预算支出情况。</w:t>
      </w:r>
    </w:p>
    <w:p>
      <w:pPr>
        <w:keepNext w:val="0"/>
        <w:keepLines w:val="0"/>
        <w:pageBreakBefore w:val="0"/>
        <w:widowControl/>
        <w:kinsoku/>
        <w:wordWrap/>
        <w:overflowPunct/>
        <w:topLinePunct w:val="0"/>
        <w:autoSpaceDE/>
        <w:autoSpaceDN/>
        <w:bidi w:val="0"/>
        <w:adjustRightInd/>
        <w:snapToGrid/>
        <w:spacing w:line="560" w:lineRule="exact"/>
        <w:ind w:right="0" w:rightChars="0" w:firstLine="645"/>
        <w:jc w:val="left"/>
        <w:outlineLvl w:val="9"/>
        <w:rPr>
          <w:rFonts w:eastAsia="黑体"/>
          <w:sz w:val="32"/>
          <w:szCs w:val="32"/>
        </w:rPr>
      </w:pPr>
      <w:r>
        <w:rPr>
          <w:rFonts w:hint="eastAsia" w:eastAsia="黑体" w:cs="黑体"/>
          <w:sz w:val="32"/>
          <w:szCs w:val="32"/>
        </w:rPr>
        <w:t>六、部门整体支出绩效情况</w:t>
      </w:r>
    </w:p>
    <w:p>
      <w:pPr>
        <w:keepNext w:val="0"/>
        <w:keepLines w:val="0"/>
        <w:pageBreakBefore w:val="0"/>
        <w:widowControl/>
        <w:kinsoku/>
        <w:wordWrap/>
        <w:overflowPunct/>
        <w:topLinePunct w:val="0"/>
        <w:autoSpaceDE/>
        <w:autoSpaceDN/>
        <w:bidi w:val="0"/>
        <w:adjustRightInd/>
        <w:snapToGrid/>
        <w:spacing w:line="560" w:lineRule="exact"/>
        <w:ind w:right="0" w:rightChars="0" w:firstLine="645"/>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本单位预期目标</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sz w:val="32"/>
          <w:szCs w:val="32"/>
        </w:rPr>
        <w:t>完成。</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outlineLvl w:val="9"/>
        <w:rPr>
          <w:rFonts w:eastAsia="黑体"/>
          <w:sz w:val="32"/>
          <w:szCs w:val="32"/>
        </w:rPr>
      </w:pPr>
      <w:r>
        <w:rPr>
          <w:rFonts w:hint="eastAsia" w:eastAsia="黑体" w:cs="黑体"/>
          <w:sz w:val="32"/>
          <w:szCs w:val="32"/>
        </w:rPr>
        <w:t>七、存在的问题及原因分析</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outlineLvl w:val="9"/>
        <w:rPr>
          <w:rFonts w:eastAsia="楷体_GB2312"/>
          <w:sz w:val="32"/>
          <w:szCs w:val="32"/>
        </w:rPr>
      </w:pPr>
      <w:r>
        <w:rPr>
          <w:rFonts w:hint="eastAsia" w:eastAsia="楷体_GB2312" w:cs="楷体_GB2312"/>
          <w:sz w:val="32"/>
          <w:szCs w:val="32"/>
        </w:rPr>
        <w:t>（一）存在的问题</w:t>
      </w:r>
    </w:p>
    <w:p>
      <w:pPr>
        <w:keepNext w:val="0"/>
        <w:keepLines w:val="0"/>
        <w:pageBreakBefore w:val="0"/>
        <w:widowControl/>
        <w:kinsoku/>
        <w:wordWrap/>
        <w:overflowPunct/>
        <w:topLinePunct w:val="0"/>
        <w:autoSpaceDE/>
        <w:autoSpaceDN/>
        <w:bidi w:val="0"/>
        <w:adjustRightInd/>
        <w:snapToGrid/>
        <w:spacing w:line="560" w:lineRule="exact"/>
        <w:ind w:right="0" w:rightChars="0" w:firstLine="645"/>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预算部门内部预算绩效职责不清，工作安排不到位，财务科室独自完成项目的绩效申报、自评。由于财务科室缺乏专业人员，缺少业务科室的协调配合，承担了本该由业务部门承担的绩效工作，简单地将绩效目标制定、跟踪监控等专业性工作归口于财务人员，没有专人承担绩效管理职责，导致业务管理与绩效管理脱节，弱化了实施预算绩效管理的最基本环节。</w:t>
      </w:r>
    </w:p>
    <w:p>
      <w:pPr>
        <w:keepNext w:val="0"/>
        <w:keepLines w:val="0"/>
        <w:pageBreakBefore w:val="0"/>
        <w:widowControl/>
        <w:kinsoku/>
        <w:wordWrap/>
        <w:overflowPunct/>
        <w:topLinePunct w:val="0"/>
        <w:autoSpaceDE/>
        <w:autoSpaceDN/>
        <w:bidi w:val="0"/>
        <w:adjustRightInd/>
        <w:snapToGrid/>
        <w:spacing w:line="560" w:lineRule="exact"/>
        <w:ind w:right="0" w:rightChars="0" w:firstLine="645"/>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2.绩效管理不到位，对预算单位绩效评价审核不严，预算单位绩效目标存在填报内容不规范、不完整，个性指标设置不够细化、项目资金执行率较低。</w:t>
      </w:r>
      <w:r>
        <w:rPr>
          <w:rFonts w:hint="eastAsia" w:ascii="仿宋_GB2312" w:hAnsi="仿宋_GB2312" w:eastAsia="仿宋_GB2312" w:cs="仿宋_GB2312"/>
          <w:kern w:val="2"/>
          <w:sz w:val="32"/>
          <w:szCs w:val="32"/>
          <w:lang w:val="en-US" w:eastAsia="zh-CN" w:bidi="ar-SA"/>
        </w:rPr>
        <w:t>绩效目标管理有待提质。绩效目标有一定的目标空泛性，质量指标弱化、效益指标软化等问题也难以避免。</w:t>
      </w:r>
    </w:p>
    <w:p>
      <w:pPr>
        <w:keepNext w:val="0"/>
        <w:keepLines w:val="0"/>
        <w:pageBreakBefore w:val="0"/>
        <w:widowControl/>
        <w:kinsoku/>
        <w:wordWrap/>
        <w:overflowPunct/>
        <w:topLinePunct w:val="0"/>
        <w:autoSpaceDE/>
        <w:autoSpaceDN/>
        <w:bidi w:val="0"/>
        <w:adjustRightInd/>
        <w:snapToGrid/>
        <w:spacing w:line="560" w:lineRule="exact"/>
        <w:ind w:right="0" w:rightChars="0" w:firstLine="645"/>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3.绩效评价不全面。如未对政府性基金预算、社保基金、国有资本经营三本预算开展绩效评价，未对政策、制度、管理等方面开展绩效评价。</w:t>
      </w:r>
      <w:r>
        <w:rPr>
          <w:rFonts w:hint="eastAsia" w:ascii="仿宋_GB2312" w:hAnsi="仿宋_GB2312" w:eastAsia="仿宋_GB2312" w:cs="仿宋_GB2312"/>
          <w:sz w:val="32"/>
          <w:szCs w:val="32"/>
          <w:lang w:eastAsia="zh-CN"/>
        </w:rPr>
        <w:t>预算编制不够细化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一笔大类资金只分到单一的款项中，没有具体到哪一类资金，使预决算的细分资金存在一定出入</w:t>
      </w:r>
      <w:r>
        <w:rPr>
          <w:rFonts w:hint="eastAsia" w:ascii="仿宋_GB2312" w:hAnsi="仿宋_GB2312" w:eastAsia="仿宋_GB2312" w:cs="仿宋_GB2312"/>
          <w:sz w:val="32"/>
          <w:szCs w:val="32"/>
        </w:rPr>
        <w:t>。</w:t>
      </w:r>
    </w:p>
    <w:p>
      <w:pPr>
        <w:pStyle w:val="2"/>
        <w:keepNext w:val="0"/>
        <w:keepLines w:val="0"/>
        <w:pageBreakBefore w:val="0"/>
        <w:kinsoku/>
        <w:wordWrap/>
        <w:overflowPunct/>
        <w:topLinePunct w:val="0"/>
        <w:autoSpaceDE/>
        <w:autoSpaceDN/>
        <w:bidi w:val="0"/>
        <w:adjustRightInd/>
        <w:snapToGrid/>
        <w:spacing w:after="0" w:line="560" w:lineRule="exact"/>
        <w:ind w:right="0" w:rightChars="0" w:firstLine="640" w:firstLineChars="200"/>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评价结果运用不充分，推动作用有局限。广泛运用绩效评价结果既是预算绩效管理的重要环节，也是强化预算绩效管理的重要措施。现阶段，预算绩效评价结果运用很不充分，通过评价结果运用促进强化绩效管理的推动作用不是很明显。绩效管理与年度预算编制结合得不够紧密，绩效评价结果不能更快更多地转化成管理措施。</w:t>
      </w:r>
    </w:p>
    <w:p>
      <w:pPr>
        <w:pStyle w:val="2"/>
        <w:keepNext w:val="0"/>
        <w:keepLines w:val="0"/>
        <w:pageBreakBefore w:val="0"/>
        <w:numPr>
          <w:ilvl w:val="0"/>
          <w:numId w:val="2"/>
        </w:numPr>
        <w:kinsoku/>
        <w:wordWrap/>
        <w:overflowPunct/>
        <w:topLinePunct w:val="0"/>
        <w:autoSpaceDE/>
        <w:autoSpaceDN/>
        <w:bidi w:val="0"/>
        <w:adjustRightInd/>
        <w:snapToGrid/>
        <w:spacing w:after="0" w:line="560" w:lineRule="exact"/>
        <w:ind w:right="0" w:rightChars="0" w:firstLine="640" w:firstLineChars="200"/>
        <w:outlineLvl w:val="9"/>
        <w:rPr>
          <w:rFonts w:eastAsia="楷体_GB2312"/>
        </w:rPr>
      </w:pPr>
      <w:r>
        <w:rPr>
          <w:rFonts w:hint="eastAsia" w:eastAsia="楷体_GB2312" w:cs="楷体_GB2312"/>
        </w:rPr>
        <w:t>原因分析</w:t>
      </w:r>
    </w:p>
    <w:p>
      <w:pPr>
        <w:pStyle w:val="2"/>
        <w:keepNext w:val="0"/>
        <w:keepLines w:val="0"/>
        <w:pageBreakBefore w:val="0"/>
        <w:kinsoku/>
        <w:wordWrap/>
        <w:overflowPunct/>
        <w:topLinePunct w:val="0"/>
        <w:autoSpaceDE/>
        <w:autoSpaceDN/>
        <w:bidi w:val="0"/>
        <w:adjustRightInd/>
        <w:snapToGrid/>
        <w:spacing w:after="0" w:line="560" w:lineRule="exact"/>
        <w:ind w:right="0" w:rightChars="0" w:firstLine="640" w:firstLineChars="200"/>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1.</w:t>
      </w:r>
      <w:r>
        <w:rPr>
          <w:rFonts w:hint="eastAsia" w:ascii="仿宋_GB2312" w:hAnsi="仿宋_GB2312" w:eastAsia="仿宋_GB2312" w:cs="仿宋_GB2312"/>
          <w:kern w:val="2"/>
          <w:sz w:val="32"/>
          <w:szCs w:val="32"/>
          <w:lang w:val="en-US" w:eastAsia="zh-CN" w:bidi="ar-SA"/>
        </w:rPr>
        <w:t>预算绩效观念不深入，思想认识有误区。预算绩效管理工作整体上还处于起步阶段，经历着从认知到实践的磨合期。对这项管理制度的认知不是十分到位。存在“两轻两重”惯性思维，“重分配、轻管理；重支出、轻绩效”的思想还没有从根本上转变，没有站在全局高度考虑是不是达到了效益最大化，做不到准确科学规范操作，质量难以保证。</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w:t>
      </w:r>
      <w:r>
        <w:rPr>
          <w:rFonts w:hint="eastAsia" w:ascii="仿宋_GB2312" w:hAnsi="仿宋_GB2312" w:eastAsia="仿宋_GB2312" w:cs="仿宋_GB2312"/>
          <w:kern w:val="2"/>
          <w:sz w:val="32"/>
          <w:szCs w:val="32"/>
          <w:lang w:val="en-US" w:eastAsia="zh-CN" w:bidi="ar-SA"/>
        </w:rPr>
        <w:t>评价指标体系不完善</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实际操作有难度。尽管财政部制定出台了绩效评价共性指标体系</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省级财政也在陆续推出细化的评价指标和落实措施</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但是对指标具体设置没有统一的明确规定</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没有针对性较强的个性评价指标体系可供借鉴。县级财政预算支出的范围在逐年扩大、建设发展的投入在逐年增加、新政策新情况时有出现</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已经形成的评价标准不能与之完全匹配。同时</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既有的评价指标存在定性指标多、定量指标少的弊端</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导致出现单位职能不同、支出事项有差别等情况时</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针对性不是很强</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指标难以量化</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评价缺乏依据</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直接影响绩效评价的质量。</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outlineLvl w:val="9"/>
        <w:rPr>
          <w:rFonts w:eastAsia="黑体"/>
          <w:sz w:val="32"/>
          <w:szCs w:val="32"/>
        </w:rPr>
      </w:pPr>
      <w:r>
        <w:rPr>
          <w:rFonts w:hint="eastAsia" w:eastAsia="黑体" w:cs="黑体"/>
          <w:sz w:val="32"/>
          <w:szCs w:val="32"/>
        </w:rPr>
        <w:t>八、下一步改进措施</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eastAsia="楷体_GB2312"/>
          <w:sz w:val="32"/>
          <w:szCs w:val="32"/>
        </w:rPr>
      </w:pPr>
      <w:r>
        <w:rPr>
          <w:rFonts w:hint="eastAsia" w:eastAsia="楷体_GB2312" w:cs="楷体_GB2312"/>
          <w:sz w:val="32"/>
          <w:szCs w:val="32"/>
        </w:rPr>
        <w:t>（一）加强宣传引导</w:t>
      </w:r>
      <w:r>
        <w:rPr>
          <w:rFonts w:hint="eastAsia" w:eastAsia="楷体_GB2312" w:cs="楷体_GB2312"/>
          <w:sz w:val="32"/>
          <w:szCs w:val="32"/>
          <w:lang w:eastAsia="zh-CN"/>
        </w:rPr>
        <w:t>，</w:t>
      </w:r>
      <w:r>
        <w:rPr>
          <w:rFonts w:hint="eastAsia" w:eastAsia="楷体_GB2312" w:cs="楷体_GB2312"/>
          <w:sz w:val="32"/>
          <w:szCs w:val="32"/>
        </w:rPr>
        <w:t>强化绩效观念。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在来年编制预算时，加强与</w:t>
      </w:r>
      <w:r>
        <w:rPr>
          <w:rFonts w:hint="eastAsia" w:ascii="仿宋_GB2312" w:hAnsi="仿宋_GB2312" w:eastAsia="仿宋_GB2312" w:cs="仿宋_GB2312"/>
          <w:sz w:val="32"/>
          <w:szCs w:val="32"/>
          <w:lang w:eastAsia="zh-CN"/>
        </w:rPr>
        <w:t>业务</w:t>
      </w:r>
      <w:r>
        <w:rPr>
          <w:rFonts w:hint="eastAsia" w:ascii="仿宋_GB2312" w:hAnsi="仿宋_GB2312" w:eastAsia="仿宋_GB2312" w:cs="仿宋_GB2312"/>
          <w:sz w:val="32"/>
          <w:szCs w:val="32"/>
        </w:rPr>
        <w:t>部门的沟通力度，科学、完整的编制单位预算。一方面</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采取召开会议、出台规范性文件、专题培训、分类指导等多种形式</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让绩效理念深入人心、让绩效管理人员熟知政策、知行合一。另一方面</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要通过专题工作报告、情况通报、工作简报等方式</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积极向党政机关和主要领导报告工作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让主要领导及时掌握预算绩效管理的推进情况、实际效果和存在的问题</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以利于及时作出决策</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支持并帮助解决工作中出现的困难和问题</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有效运用绩效评价结果调整管理思路。</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eastAsia="楷体_GB2312"/>
          <w:sz w:val="32"/>
          <w:szCs w:val="32"/>
        </w:rPr>
      </w:pPr>
      <w:r>
        <w:rPr>
          <w:rFonts w:hint="eastAsia" w:eastAsia="楷体_GB2312" w:cs="楷体_GB2312"/>
          <w:sz w:val="32"/>
          <w:szCs w:val="32"/>
        </w:rPr>
        <w:t>（二）完善指标体系</w:t>
      </w:r>
      <w:r>
        <w:rPr>
          <w:rFonts w:hint="eastAsia" w:eastAsia="楷体_GB2312" w:cs="楷体_GB2312"/>
          <w:sz w:val="32"/>
          <w:szCs w:val="32"/>
          <w:lang w:eastAsia="zh-CN"/>
        </w:rPr>
        <w:t>，</w:t>
      </w:r>
      <w:r>
        <w:rPr>
          <w:rFonts w:hint="eastAsia" w:eastAsia="楷体_GB2312" w:cs="楷体_GB2312"/>
          <w:sz w:val="32"/>
          <w:szCs w:val="32"/>
        </w:rPr>
        <w:t>规范评价标准。</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准确把握预算绩效管理的制度规定、深入研究符合区情推进措施、积极探索适用于不同项目的绩效指标</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逐步建立涵盖各类各项支出、符合目标内容、突出绩效特色、细化量化、便于考核的统一规范的绩效评价指标体系</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以及覆盖全部预算支出结果绩效评价的规范标准</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尽快形成“预算编制有目标、预算执行有监控、预算完成有评价、评价结果有反馈、反馈结果有应用”的全过程预算绩效管理机制。</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eastAsia="楷体_GB2312"/>
          <w:sz w:val="32"/>
          <w:szCs w:val="32"/>
        </w:rPr>
      </w:pPr>
      <w:r>
        <w:rPr>
          <w:rFonts w:hint="eastAsia" w:eastAsia="楷体_GB2312" w:cs="楷体_GB2312"/>
          <w:sz w:val="32"/>
          <w:szCs w:val="32"/>
        </w:rPr>
        <w:t>（三）强化运行监管</w:t>
      </w:r>
      <w:r>
        <w:rPr>
          <w:rFonts w:hint="eastAsia" w:eastAsia="楷体_GB2312" w:cs="楷体_GB2312"/>
          <w:sz w:val="32"/>
          <w:szCs w:val="32"/>
          <w:lang w:eastAsia="zh-CN"/>
        </w:rPr>
        <w:t>，</w:t>
      </w:r>
      <w:r>
        <w:rPr>
          <w:rFonts w:hint="eastAsia" w:eastAsia="楷体_GB2312" w:cs="楷体_GB2312"/>
          <w:sz w:val="32"/>
          <w:szCs w:val="32"/>
        </w:rPr>
        <w:t>突出结果导向</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hint="eastAsia" w:cs="仿宋_GB2312"/>
          <w:sz w:val="32"/>
          <w:szCs w:val="32"/>
        </w:rPr>
      </w:pPr>
      <w:r>
        <w:rPr>
          <w:rFonts w:hint="eastAsia" w:ascii="仿宋_GB2312" w:hAnsi="仿宋_GB2312" w:eastAsia="仿宋_GB2312" w:cs="仿宋_GB2312"/>
          <w:sz w:val="32"/>
          <w:szCs w:val="32"/>
        </w:rPr>
        <w:t>在运行监管过程中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切实做好四点。一是确定监控重点。按照“有申报就有监控、有执行就要跟进”的要求</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重点对社会关注度高的民生工程、影响地方经济社会发展的基础设施建设工程的推进运行情况进行全过程监督。二是明确监管内容。要把项目的绩效目标实现程度、资金使用、项目实施、项目管理等情况全部纳入监督范围。三是强化整改措施。绩效运行中发现的问题</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要即知即改</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绩效评价时指出的问题</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要问责问效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管理机制上存在的问题</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要标本兼治。四是突出结果导向。对推进预算绩效管理过程中各个环节的落实措施和实际效果进行评价。</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eastAsia="楷体_GB2312"/>
          <w:sz w:val="32"/>
          <w:szCs w:val="32"/>
        </w:rPr>
      </w:pPr>
      <w:r>
        <w:rPr>
          <w:rFonts w:hint="eastAsia" w:eastAsia="楷体_GB2312" w:cs="楷体_GB2312"/>
          <w:sz w:val="32"/>
          <w:szCs w:val="32"/>
        </w:rPr>
        <w:t>（</w:t>
      </w:r>
      <w:r>
        <w:rPr>
          <w:rFonts w:hint="eastAsia" w:eastAsia="楷体_GB2312" w:cs="楷体_GB2312"/>
          <w:sz w:val="32"/>
          <w:szCs w:val="32"/>
          <w:lang w:eastAsia="zh-CN"/>
        </w:rPr>
        <w:t>四</w:t>
      </w:r>
      <w:r>
        <w:rPr>
          <w:rFonts w:hint="eastAsia" w:eastAsia="楷体_GB2312" w:cs="楷体_GB2312"/>
          <w:sz w:val="32"/>
          <w:szCs w:val="32"/>
        </w:rPr>
        <w:t>）加强队伍建设</w:t>
      </w:r>
      <w:r>
        <w:rPr>
          <w:rFonts w:hint="eastAsia" w:eastAsia="楷体_GB2312" w:cs="楷体_GB2312"/>
          <w:sz w:val="32"/>
          <w:szCs w:val="32"/>
          <w:lang w:eastAsia="zh-CN"/>
        </w:rPr>
        <w:t>，</w:t>
      </w:r>
      <w:r>
        <w:rPr>
          <w:rFonts w:hint="eastAsia" w:eastAsia="楷体_GB2312" w:cs="楷体_GB2312"/>
          <w:sz w:val="32"/>
          <w:szCs w:val="32"/>
        </w:rPr>
        <w:t>提高管理水平。</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pPr>
      <w:r>
        <w:rPr>
          <w:rFonts w:hint="eastAsia" w:ascii="仿宋_GB2312" w:hAnsi="仿宋_GB2312" w:eastAsia="仿宋_GB2312" w:cs="仿宋_GB2312"/>
          <w:sz w:val="32"/>
          <w:szCs w:val="32"/>
          <w:lang w:eastAsia="zh-CN"/>
        </w:rPr>
        <w:t>针对当前预算绩效管理专业队伍缺乏和管理人员专业技能不强的现状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一方面</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政府及财政部门要拓宽引入专业人才参与绩效管理的渠道。强化专业培训、学习考察、工作调研、业务交流等措施</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帮助和促进现有人员提高政策理论水平、实际工作能力。另一方面</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适时组织单位主要领导、分管负责人以及具体工作人员的培训教育</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促进各预算单位绩效管理整体上台阶。另外</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注重做好聘请的专家和社会中介机构的管理工作和技术交流</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真正发挥“专家”的专长和权威。</w:t>
      </w:r>
    </w:p>
    <w:p>
      <w:pPr>
        <w:keepNext w:val="0"/>
        <w:keepLines w:val="0"/>
        <w:pageBreakBefore w:val="0"/>
        <w:widowControl/>
        <w:kinsoku/>
        <w:wordWrap/>
        <w:overflowPunct/>
        <w:topLinePunct w:val="0"/>
        <w:autoSpaceDE/>
        <w:autoSpaceDN/>
        <w:bidi w:val="0"/>
        <w:adjustRightInd/>
        <w:snapToGrid/>
        <w:spacing w:line="560" w:lineRule="exact"/>
        <w:ind w:right="0" w:rightChars="0" w:firstLine="645"/>
        <w:jc w:val="left"/>
        <w:outlineLvl w:val="9"/>
        <w:rPr>
          <w:rFonts w:eastAsia="黑体"/>
          <w:sz w:val="32"/>
          <w:szCs w:val="32"/>
        </w:rPr>
      </w:pPr>
      <w:r>
        <w:rPr>
          <w:rFonts w:hint="eastAsia" w:eastAsia="黑体" w:cs="黑体"/>
          <w:sz w:val="32"/>
          <w:szCs w:val="32"/>
        </w:rPr>
        <w:t>九、部门整体支出绩效自评结果拟应用和公开情况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根据市财政相关部门统一部署，我单位202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年部门整体支出绩效自评情况将在单位门户网站公开，接受社会监督。对绩效自评工作中发现的问题及时整改，解决好绩效评价管理中存在的问题，提高工作效能。根据部门整体支出绩效评价指标评分标准，202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年我单位部门整体绩效评价自评分为</w:t>
      </w:r>
      <w:r>
        <w:rPr>
          <w:rFonts w:hint="eastAsia" w:ascii="仿宋_GB2312" w:hAnsi="仿宋_GB2312" w:eastAsia="仿宋_GB2312" w:cs="仿宋_GB2312"/>
          <w:sz w:val="32"/>
          <w:szCs w:val="32"/>
          <w:lang w:val="en-US" w:eastAsia="zh-CN"/>
        </w:rPr>
        <w:t>96.35</w:t>
      </w:r>
      <w:r>
        <w:rPr>
          <w:rFonts w:hint="eastAsia" w:ascii="仿宋_GB2312" w:hAnsi="仿宋_GB2312" w:eastAsia="仿宋_GB2312" w:cs="仿宋_GB2312"/>
          <w:sz w:val="32"/>
          <w:szCs w:val="32"/>
        </w:rPr>
        <w:t>分。</w:t>
      </w:r>
    </w:p>
    <w:p>
      <w:pPr>
        <w:keepNext w:val="0"/>
        <w:keepLines w:val="0"/>
        <w:pageBreakBefore w:val="0"/>
        <w:widowControl/>
        <w:kinsoku/>
        <w:wordWrap/>
        <w:overflowPunct/>
        <w:topLinePunct w:val="0"/>
        <w:autoSpaceDE/>
        <w:autoSpaceDN/>
        <w:bidi w:val="0"/>
        <w:adjustRightInd/>
        <w:snapToGrid/>
        <w:spacing w:line="560" w:lineRule="exact"/>
        <w:ind w:right="0" w:rightChars="0" w:firstLine="645"/>
        <w:jc w:val="left"/>
        <w:outlineLvl w:val="9"/>
        <w:rPr>
          <w:rFonts w:eastAsia="黑体"/>
          <w:sz w:val="32"/>
          <w:szCs w:val="32"/>
        </w:rPr>
      </w:pPr>
      <w:r>
        <w:rPr>
          <w:rFonts w:hint="eastAsia" w:eastAsia="黑体" w:cs="黑体"/>
          <w:sz w:val="32"/>
          <w:szCs w:val="32"/>
        </w:rPr>
        <w:t>十、其他需要说明的情况</w:t>
      </w:r>
    </w:p>
    <w:p>
      <w:pPr>
        <w:keepNext w:val="0"/>
        <w:keepLines w:val="0"/>
        <w:pageBreakBefore w:val="0"/>
        <w:widowControl/>
        <w:kinsoku/>
        <w:wordWrap/>
        <w:overflowPunct/>
        <w:topLinePunct w:val="0"/>
        <w:autoSpaceDE/>
        <w:autoSpaceDN/>
        <w:bidi w:val="0"/>
        <w:adjustRightInd/>
        <w:snapToGrid/>
        <w:spacing w:line="560" w:lineRule="exact"/>
        <w:ind w:right="0" w:rightChars="0" w:firstLine="645"/>
        <w:jc w:val="left"/>
        <w:outlineLvl w:val="9"/>
        <w:rPr>
          <w:sz w:val="32"/>
          <w:szCs w:val="32"/>
        </w:rPr>
      </w:pPr>
      <w:r>
        <w:rPr>
          <w:rFonts w:hint="eastAsia" w:cs="仿宋_GB2312"/>
          <w:sz w:val="32"/>
          <w:szCs w:val="32"/>
          <w:lang w:eastAsia="zh-CN"/>
        </w:rPr>
        <w:t>无</w:t>
      </w:r>
    </w:p>
    <w:p>
      <w:pPr>
        <w:pStyle w:val="2"/>
        <w:keepNext w:val="0"/>
        <w:keepLines w:val="0"/>
        <w:pageBreakBefore w:val="0"/>
        <w:kinsoku/>
        <w:wordWrap/>
        <w:overflowPunct/>
        <w:topLinePunct w:val="0"/>
        <w:autoSpaceDE/>
        <w:autoSpaceDN/>
        <w:bidi w:val="0"/>
        <w:adjustRightInd/>
        <w:snapToGrid/>
        <w:spacing w:after="0" w:line="560" w:lineRule="exact"/>
        <w:ind w:right="0" w:rightChars="0"/>
        <w:outlineLvl w:val="9"/>
        <w:rPr>
          <w:sz w:val="30"/>
          <w:szCs w:val="30"/>
        </w:rPr>
      </w:pPr>
    </w:p>
    <w:p>
      <w:pPr>
        <w:pStyle w:val="2"/>
        <w:keepNext w:val="0"/>
        <w:keepLines w:val="0"/>
        <w:pageBreakBefore w:val="0"/>
        <w:kinsoku/>
        <w:wordWrap/>
        <w:overflowPunct/>
        <w:topLinePunct w:val="0"/>
        <w:autoSpaceDE/>
        <w:autoSpaceDN/>
        <w:bidi w:val="0"/>
        <w:adjustRightInd/>
        <w:snapToGrid/>
        <w:spacing w:after="0" w:line="560" w:lineRule="exact"/>
        <w:ind w:right="0" w:rightChars="0"/>
        <w:outlineLvl w:val="9"/>
        <w:rPr>
          <w:sz w:val="30"/>
          <w:szCs w:val="30"/>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645"/>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kinsoku/>
        <w:wordWrap/>
        <w:overflowPunct/>
        <w:topLinePunct w:val="0"/>
        <w:autoSpaceDE/>
        <w:autoSpaceDN/>
        <w:bidi w:val="0"/>
        <w:adjustRightInd/>
        <w:snapToGrid/>
        <w:spacing w:line="560" w:lineRule="exact"/>
        <w:ind w:right="0" w:rightChars="0" w:firstLine="645"/>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1.部门整体支出绩效评价基础数据表</w:t>
      </w:r>
    </w:p>
    <w:p>
      <w:pPr>
        <w:keepNext w:val="0"/>
        <w:keepLines w:val="0"/>
        <w:pageBreakBefore w:val="0"/>
        <w:widowControl/>
        <w:kinsoku/>
        <w:wordWrap/>
        <w:overflowPunct/>
        <w:topLinePunct w:val="0"/>
        <w:autoSpaceDE/>
        <w:autoSpaceDN/>
        <w:bidi w:val="0"/>
        <w:adjustRightInd/>
        <w:snapToGrid/>
        <w:spacing w:line="560" w:lineRule="exact"/>
        <w:ind w:right="0" w:rightChars="0" w:firstLine="645"/>
        <w:jc w:val="left"/>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2.部门整体支出绩效自评表</w:t>
      </w:r>
    </w:p>
    <w:p>
      <w:pPr>
        <w:keepNext w:val="0"/>
        <w:keepLines w:val="0"/>
        <w:pageBreakBefore w:val="0"/>
        <w:widowControl/>
        <w:kinsoku/>
        <w:wordWrap/>
        <w:overflowPunct/>
        <w:topLinePunct w:val="0"/>
        <w:autoSpaceDE/>
        <w:autoSpaceDN/>
        <w:bidi w:val="0"/>
        <w:adjustRightInd/>
        <w:snapToGrid/>
        <w:spacing w:line="560" w:lineRule="exact"/>
        <w:ind w:right="0" w:rightChars="0" w:firstLine="645"/>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3.项目支出绩效自评表</w:t>
      </w:r>
    </w:p>
    <w:p>
      <w:pPr>
        <w:keepNext w:val="0"/>
        <w:keepLines w:val="0"/>
        <w:pageBreakBefore w:val="0"/>
        <w:kinsoku/>
        <w:wordWrap/>
        <w:overflowPunct/>
        <w:topLinePunct w:val="0"/>
        <w:autoSpaceDE/>
        <w:autoSpaceDN/>
        <w:bidi w:val="0"/>
        <w:adjustRightInd/>
        <w:snapToGrid/>
        <w:spacing w:line="560" w:lineRule="exact"/>
        <w:ind w:right="0" w:rightChars="0"/>
        <w:outlineLvl w:val="9"/>
        <w:rPr>
          <w:rFonts w:eastAsia="仿宋_GB2312"/>
          <w:sz w:val="30"/>
          <w:szCs w:val="30"/>
        </w:rPr>
      </w:pPr>
      <w:bookmarkStart w:id="0" w:name="_GoBack"/>
      <w:bookmarkEnd w:id="0"/>
    </w:p>
    <w:p>
      <w:pPr>
        <w:pStyle w:val="2"/>
        <w:keepNext w:val="0"/>
        <w:keepLines w:val="0"/>
        <w:pageBreakBefore w:val="0"/>
        <w:kinsoku/>
        <w:wordWrap/>
        <w:overflowPunct/>
        <w:topLinePunct w:val="0"/>
        <w:autoSpaceDE/>
        <w:autoSpaceDN/>
        <w:bidi w:val="0"/>
        <w:adjustRightInd/>
        <w:snapToGrid/>
        <w:spacing w:after="0" w:line="560" w:lineRule="exact"/>
        <w:ind w:right="0" w:rightChars="0"/>
        <w:outlineLvl w:val="9"/>
        <w:rPr>
          <w:rFonts w:eastAsia="仿宋_GB2312"/>
          <w:sz w:val="30"/>
          <w:szCs w:val="30"/>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645"/>
        <w:jc w:val="right"/>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桃源县茶庵铺镇人民政府</w:t>
      </w:r>
    </w:p>
    <w:p>
      <w:pPr>
        <w:keepNext w:val="0"/>
        <w:keepLines w:val="0"/>
        <w:pageBreakBefore w:val="0"/>
        <w:widowControl/>
        <w:kinsoku/>
        <w:wordWrap/>
        <w:overflowPunct/>
        <w:topLinePunct w:val="0"/>
        <w:autoSpaceDE/>
        <w:autoSpaceDN/>
        <w:bidi w:val="0"/>
        <w:adjustRightInd/>
        <w:snapToGrid/>
        <w:spacing w:line="560" w:lineRule="exact"/>
        <w:ind w:right="0" w:rightChars="0" w:firstLine="645"/>
        <w:jc w:val="right"/>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9</w:t>
    </w:r>
    <w:r>
      <w:rPr>
        <w:rStyle w:val="7"/>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82DD9B"/>
    <w:multiLevelType w:val="singleLevel"/>
    <w:tmpl w:val="D382DD9B"/>
    <w:lvl w:ilvl="0" w:tentative="0">
      <w:start w:val="2"/>
      <w:numFmt w:val="chineseCounting"/>
      <w:suff w:val="nothing"/>
      <w:lvlText w:val="（%1）"/>
      <w:lvlJc w:val="left"/>
      <w:rPr>
        <w:rFonts w:hint="eastAsia"/>
      </w:rPr>
    </w:lvl>
  </w:abstractNum>
  <w:abstractNum w:abstractNumId="1">
    <w:nsid w:val="E77E36D8"/>
    <w:multiLevelType w:val="singleLevel"/>
    <w:tmpl w:val="E77E36D8"/>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ODE2YTAxZGFlNDdiNTVjYjk0YWZmN2JlNjQ1ZGYifQ=="/>
  </w:docVars>
  <w:rsids>
    <w:rsidRoot w:val="D7F5C6E8"/>
    <w:rsid w:val="001415C9"/>
    <w:rsid w:val="001B55C7"/>
    <w:rsid w:val="005E0FC8"/>
    <w:rsid w:val="0067612B"/>
    <w:rsid w:val="0098274A"/>
    <w:rsid w:val="00AF68E9"/>
    <w:rsid w:val="00D8462A"/>
    <w:rsid w:val="00F9223E"/>
    <w:rsid w:val="00FE30B0"/>
    <w:rsid w:val="06C905A4"/>
    <w:rsid w:val="0B5404DC"/>
    <w:rsid w:val="0DD90D3A"/>
    <w:rsid w:val="0EB4167F"/>
    <w:rsid w:val="0F157C17"/>
    <w:rsid w:val="175C693E"/>
    <w:rsid w:val="1D8A7671"/>
    <w:rsid w:val="1EF714FC"/>
    <w:rsid w:val="1EFD53CA"/>
    <w:rsid w:val="20BF3480"/>
    <w:rsid w:val="22DD2D2C"/>
    <w:rsid w:val="235C1499"/>
    <w:rsid w:val="27703055"/>
    <w:rsid w:val="2B37564C"/>
    <w:rsid w:val="2C5E509C"/>
    <w:rsid w:val="321E2D8E"/>
    <w:rsid w:val="35973B40"/>
    <w:rsid w:val="365952C3"/>
    <w:rsid w:val="37E58B0E"/>
    <w:rsid w:val="38104D2C"/>
    <w:rsid w:val="3AB5389A"/>
    <w:rsid w:val="3ABE1FBB"/>
    <w:rsid w:val="3FFD445E"/>
    <w:rsid w:val="4A2762B8"/>
    <w:rsid w:val="53C6520D"/>
    <w:rsid w:val="54E272A2"/>
    <w:rsid w:val="57BDA83F"/>
    <w:rsid w:val="59941566"/>
    <w:rsid w:val="60275934"/>
    <w:rsid w:val="62391B1E"/>
    <w:rsid w:val="666E5614"/>
    <w:rsid w:val="677FA283"/>
    <w:rsid w:val="6DE433D5"/>
    <w:rsid w:val="6FD150C3"/>
    <w:rsid w:val="6FFB3938"/>
    <w:rsid w:val="733D355C"/>
    <w:rsid w:val="73BB10EE"/>
    <w:rsid w:val="73EFEEE1"/>
    <w:rsid w:val="73FF14E9"/>
    <w:rsid w:val="75EFACF8"/>
    <w:rsid w:val="766E0C8E"/>
    <w:rsid w:val="76FFF031"/>
    <w:rsid w:val="77DFCB2B"/>
    <w:rsid w:val="79EFB67C"/>
    <w:rsid w:val="7A685277"/>
    <w:rsid w:val="7B9FD535"/>
    <w:rsid w:val="7CFF7E7A"/>
    <w:rsid w:val="7EC33A42"/>
    <w:rsid w:val="7EFF463A"/>
    <w:rsid w:val="7FDB96EE"/>
    <w:rsid w:val="7FF883F1"/>
    <w:rsid w:val="7FFBAC53"/>
    <w:rsid w:val="AFE7C9D5"/>
    <w:rsid w:val="B3EBCEAB"/>
    <w:rsid w:val="BADC89D7"/>
    <w:rsid w:val="BB8A37A5"/>
    <w:rsid w:val="BEFBB108"/>
    <w:rsid w:val="BEFFD95C"/>
    <w:rsid w:val="C7BDD227"/>
    <w:rsid w:val="CFBFD52F"/>
    <w:rsid w:val="D77F75A2"/>
    <w:rsid w:val="D7F5C6E8"/>
    <w:rsid w:val="E7CB99EC"/>
    <w:rsid w:val="EA7DE20A"/>
    <w:rsid w:val="ECDFDB4D"/>
    <w:rsid w:val="F79133C9"/>
    <w:rsid w:val="F7BBB70C"/>
    <w:rsid w:val="FE6F07B6"/>
    <w:rsid w:val="FFAD7386"/>
    <w:rsid w:val="FFC33333"/>
    <w:rsid w:val="FFEF4B48"/>
    <w:rsid w:val="FFFB31E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customStyle="1" w:styleId="2">
    <w:name w:val="BodyText"/>
    <w:basedOn w:val="1"/>
    <w:qFormat/>
    <w:uiPriority w:val="99"/>
    <w:pPr>
      <w:spacing w:after="120"/>
      <w:textAlignment w:val="baseline"/>
    </w:pPr>
    <w:rPr>
      <w:rFonts w:eastAsia="宋体"/>
      <w:sz w:val="32"/>
      <w:szCs w:val="32"/>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customStyle="1" w:styleId="8">
    <w:name w:val="Footer Char"/>
    <w:basedOn w:val="6"/>
    <w:link w:val="3"/>
    <w:semiHidden/>
    <w:qFormat/>
    <w:uiPriority w:val="99"/>
    <w:rPr>
      <w:rFonts w:eastAsia="仿宋_GB2312"/>
      <w:sz w:val="18"/>
      <w:szCs w:val="18"/>
    </w:rPr>
  </w:style>
  <w:style w:type="paragraph" w:customStyle="1" w:styleId="9">
    <w:name w:val="List Paragraph"/>
    <w:basedOn w:val="1"/>
    <w:qFormat/>
    <w:uiPriority w:val="99"/>
    <w:pPr>
      <w:ind w:firstLine="420" w:firstLineChars="200"/>
    </w:pPr>
    <w:rPr>
      <w:rFonts w:ascii="Calibri" w:hAnsi="Calibri" w:cs="Calibri"/>
    </w:rPr>
  </w:style>
  <w:style w:type="character" w:customStyle="1" w:styleId="10">
    <w:name w:val="Header Char"/>
    <w:basedOn w:val="6"/>
    <w:link w:val="4"/>
    <w:qFormat/>
    <w:locked/>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天晟网络</Company>
  <Pages>9</Pages>
  <Words>677</Words>
  <Characters>3862</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2022-08-30T10:28:00Z</dcterms:created>
  <dc:creator>greatwall</dc:creator>
  <cp:lastModifiedBy>Administrator</cp:lastModifiedBy>
  <cp:lastPrinted>2022-09-05T08:06:00Z</cp:lastPrinted>
  <dcterms:modified xsi:type="dcterms:W3CDTF">2023-12-08T03:19:26Z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744831E86A9340A3AA630B806392470C</vt:lpwstr>
  </property>
</Properties>
</file>