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line="560" w:lineRule="exact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方正小标宋_GBK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2年度桃源县人民政府浔阳街道办事处整体支出绩效自评报告</w:t>
      </w:r>
    </w:p>
    <w:p>
      <w:pPr>
        <w:wordWrap/>
        <w:snapToGrid/>
        <w:spacing w:line="560" w:lineRule="exact"/>
        <w:jc w:val="center"/>
        <w:rPr>
          <w:rFonts w:eastAsia="方正小标宋_GBK"/>
          <w:b/>
          <w:bCs/>
          <w:sz w:val="52"/>
          <w:szCs w:val="5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ordWrap/>
        <w:snapToGrid/>
        <w:spacing w:line="560" w:lineRule="exact"/>
        <w:ind w:firstLine="1920" w:firstLineChars="600"/>
        <w:rPr>
          <w:rFonts w:hint="eastAsia" w:eastAsia="仿宋"/>
          <w:sz w:val="32"/>
          <w:szCs w:val="32"/>
          <w:u w:val="single"/>
          <w:lang w:eastAsia="zh-CN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/>
          <w:sz w:val="32"/>
          <w:szCs w:val="32"/>
          <w:lang w:eastAsia="zh-CN"/>
        </w:rPr>
        <w:t>桃源县人民政府浔阳街道办事处</w:t>
      </w:r>
    </w:p>
    <w:p>
      <w:pPr>
        <w:wordWrap/>
        <w:snapToGrid/>
        <w:spacing w:line="56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28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widowControl/>
        <w:wordWrap/>
        <w:snapToGrid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cols w:space="720" w:num="1"/>
          <w:docGrid w:type="lines" w:linePitch="318" w:charSpace="0"/>
        </w:sectPr>
      </w:pPr>
    </w:p>
    <w:p>
      <w:pPr>
        <w:wordWrap/>
        <w:snapToGrid/>
        <w:spacing w:line="56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  <w:r>
        <w:rPr>
          <w:rFonts w:ascii="Times New Roman" w:hAnsi="Times New Roman" w:eastAsia="方正小标宋_GBK" w:cs="Times New Roman"/>
          <w:sz w:val="52"/>
          <w:szCs w:val="52"/>
        </w:rPr>
        <w:t>202</w:t>
      </w:r>
      <w:r>
        <w:rPr>
          <w:rFonts w:hint="eastAsia" w:ascii="Times New Roman" w:hAnsi="Times New Roman" w:eastAsia="方正小标宋_GBK" w:cs="Times New Roman"/>
          <w:sz w:val="52"/>
          <w:szCs w:val="52"/>
        </w:rPr>
        <w:t>2年度桃源县人民政府浔阳街道办事处整体支出绩效自评报告</w:t>
      </w:r>
    </w:p>
    <w:p>
      <w:pPr>
        <w:pStyle w:val="5"/>
        <w:wordWrap/>
        <w:snapToGrid/>
        <w:spacing w:after="0" w:line="560" w:lineRule="exact"/>
      </w:pPr>
    </w:p>
    <w:p>
      <w:pPr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落实全面实施预算绩效管理，提高财政资金使用效益，根据《桃源县财政局关于明确2023年度财政资金预算绩效管理目标任务的通知》（桃财发〔2023〕9号）文件精神，我单位于2023年9月，组织力量运用科学、合理的绩效评价指标、评价标准和评价方法，对本单位的2022年度部门预算整体支出进行了绩效评价，本次评价遵循了“科学规范、公正公开、分类管理、绩效相关”的原则。现将情况汇报如下：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</w:rPr>
        <w:t>部门（单位）基本情况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（一）机构、人员构成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桃源县人民政府浔阳街道办事处为独立核算行政单位，属于一级预算单位，经费来源为全额拨款，执行政府会计制度。内设机构：浔阳街道政府机关、财政所、社会事务综合服务中心、农业综合服务中心、政务服务中心、退役军人服务站和行政综合执法大队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人员构成：截止2022年12月底，浔阳街道办事处核定编制127人，实有编制117人。其中：政府机构核定编制35人，实有40人；财政所编制7人，实有7人；社会事务综合服务中心核定编制29人，实有27人；农业综合服务中心核定编制23人，实有21人；政务服务中心核定编制10人，实有9人；退役军人服务站核定编制5人，实有5人；行政综合执法大队核定编制18人，实有8人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（二）单位主要职责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一、制定和组织实施经济、科技和社会发展计划，制定资源开发技术改造和产业结构调整方案，组织指导好各业生产，搞好商品流通，协调好本街道与外地区的经济交流与合作，抓好招商引资，人才引进项目开发，不断培育市场体系，组织经济运行，促进经济发展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二、制定并组织实施村居建设规划，部署重点工程建设，地方道路建设及公共设施，水利设施的管理，负责土地、林木、水等自然资源和生态环境的保护，做好护林防火工作。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三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四、按计划组织本级财政收入和地方税的征收，完成国家财政计划，不断培植税源，管好财政资金，增强财政实力。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五、抓好精神文明建设，丰富群众文化生活，提倡移风易俗，反对封建迷信，破除陈规陋习，树立社会主义新风尚。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六、完成上级政府交办的其它工作任务。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部门财务情况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425" w:firstLineChars="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资产负债及净资产情况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2022年12月31日单位资产总额2268.68万元，其中：流动资产1736.68万元、非流动资产532.00万元，负债总额4004.09万元，净资产总额-1735.41万元。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425" w:firstLineChars="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部门整体收支情况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浔阳街道2022年部门整体支出4725.12万元，其中：基本支出3285.18万元，占69.53%；项目支出1439.93万元，占30.47%；上缴上级支出0万元；经营支出0万元；对附属单位补助支出0万元。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425" w:firstLineChars="0"/>
        <w:textAlignment w:val="auto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部门预算收支决算情况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浔阳街道2022年部门预算收入总计4725.12万元（含年初结转和结余资金201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.00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万元），与上年相比，减少37.1万元，减少0.78%，主要是因为疫情原因，经济不景气，减少预算。</w:t>
      </w:r>
    </w:p>
    <w:p>
      <w:pPr>
        <w:widowControl/>
        <w:wordWrap/>
        <w:snapToGrid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浔阳街道2022年部门预算支出总计4725.12万元，与上年相比，减少37.1万元，减少0.78%，主要是因为疫情原因，经济不景气，减少预算。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ascii="Times New Roman" w:hAnsi="Times New Roman" w:eastAsia="楷体_GB2312" w:cs="仿宋_GB2312"/>
          <w:kern w:val="0"/>
          <w:sz w:val="32"/>
          <w:szCs w:val="32"/>
        </w:rPr>
        <w:t>“</w:t>
      </w: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三公经费</w:t>
      </w:r>
      <w:r>
        <w:rPr>
          <w:rFonts w:ascii="Times New Roman" w:hAnsi="Times New Roman" w:eastAsia="楷体_GB2312" w:cs="仿宋_GB2312"/>
          <w:kern w:val="0"/>
          <w:sz w:val="32"/>
          <w:szCs w:val="32"/>
        </w:rPr>
        <w:t>”</w:t>
      </w: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支出使用和管理情况</w:t>
      </w:r>
    </w:p>
    <w:p>
      <w:pPr>
        <w:pStyle w:val="10"/>
        <w:wordWrap/>
        <w:snapToGrid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2022年度“三公”经费财政拨款支出决算中，公务接待费支出决算18万元，占100%,因公出国（境）费支出决算0万元，公务用车购置费及运行维护费支出决算0万元。其中：</w:t>
      </w:r>
    </w:p>
    <w:p>
      <w:pPr>
        <w:pStyle w:val="10"/>
        <w:widowControl w:val="0"/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因公出国（境）费支出决算为0万元，全年安排因公出国（境）团组0个，累计0人次。</w:t>
      </w:r>
    </w:p>
    <w:p>
      <w:pPr>
        <w:pStyle w:val="10"/>
        <w:widowControl w:val="0"/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公务接待费支出决算为18万元，全年共接待来访团组450个、来宾4500人次，主要是上级领导视察、同级接待等发生的接待支出。</w:t>
      </w:r>
    </w:p>
    <w:p>
      <w:pPr>
        <w:pStyle w:val="10"/>
        <w:widowControl w:val="0"/>
        <w:numPr>
          <w:ilvl w:val="0"/>
          <w:numId w:val="2"/>
        </w:numPr>
        <w:wordWrap/>
        <w:autoSpaceDE w:val="0"/>
        <w:autoSpaceDN w:val="0"/>
        <w:adjustRightInd w:val="0"/>
        <w:snapToGrid/>
        <w:spacing w:line="560" w:lineRule="exact"/>
        <w:ind w:lef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公务用车购置费及运行维护费支出决算为0万元，其中：公务用车购置费0万元，公务用车运行维护费0万元，更新公务用车0辆，截止2022年12月31日，我单位开支财政拨款的公务用车保有量为0辆。</w:t>
      </w:r>
    </w:p>
    <w:p>
      <w:pPr>
        <w:widowControl/>
        <w:wordWrap/>
        <w:snapToGrid/>
        <w:spacing w:line="560" w:lineRule="exact"/>
        <w:ind w:firstLine="640" w:firstLineChars="200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（四）部门绩效目标</w:t>
      </w:r>
    </w:p>
    <w:p>
      <w:pPr>
        <w:widowControl/>
        <w:wordWrap/>
        <w:snapToGrid/>
        <w:spacing w:line="56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1. 部门绩效总目标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加强我街道财政科学化精细化管理，强化财政监管力度，加快资金高效运转；落实社会保障服务，兜底就业创业、医疗卫生、疫情防控、惠农惠民补贴、危房破改、饮水安全等民生问题；全面推进乡村振兴工作，加强人居环境、村居道路硬化、沟渠整修等乡村基础建设工作，打造乡村示范村居，美化提升村容村貌；加强对特殊群体保障，增强城乡养老服务质量，关爱留守儿童，确保居民老有所养，小有所依；加强平安建设工作，增强人民幸福，社会稳定。</w:t>
      </w:r>
    </w:p>
    <w:p>
      <w:pPr>
        <w:widowControl/>
        <w:wordWrap/>
        <w:snapToGrid/>
        <w:spacing w:line="560" w:lineRule="exact"/>
        <w:ind w:firstLine="600" w:firstLineChars="200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2. 部门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2022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年度绩效目标</w:t>
      </w:r>
    </w:p>
    <w:p>
      <w:pPr>
        <w:widowControl/>
        <w:tabs>
          <w:tab w:val="left" w:pos="456"/>
        </w:tabs>
        <w:wordWrap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产出指标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①数量指标。完成我街道完成经济总额4725.12万元，走访慰问困难群众和特殊群众的次数80余次，乡村振兴共完成农村改厕超500户，加强基础建设超过3个村居。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②质量指标。我街道严控疫情防控标准，核酸检测率达98%，尽量做到重复多检，检测不放过一人；安全生产、秸秆禁烧、森林防火宣传覆盖率达95%，维护绿色家园；2022年城乡医保村居收缴完成度达94%，保障居民医疗权益；对因遭遇严重自然灾害等以及患大病、重病家庭应急救助及时，做到精准救助；村居堰塘整治、中央救灾资金执行率、处理村居占用耕地乱建房问题、农机安全检查合格率、信访化解率均为100%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③时效指标。我街道积极完成各项项目，项目完成及时率、惠民惠农补贴发放打卡到户及时率达100%，坚决做到不侵占居民任何利益。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④成本指标。我街道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成本发生规范合理率100%。基本支出控制额3285.18万元。项目支出控制额1439.93万元。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效益指标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①经济效益指标。我街道积极进行产业油茶低改，促进产业增收。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②社会效益指标。提升失业人员再就业率，对失业人员提供务工岗位信息；提高应急事件处理能力；提升群众幸福生活指数。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③生态效益指标。加强人居环境整治，改善提升村容村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④可持续影响指标。提高居民法制观念，加强法制宣传，有效减少养老诈骗。</w:t>
      </w:r>
    </w:p>
    <w:p>
      <w:pPr>
        <w:pStyle w:val="5"/>
        <w:widowControl w:val="0"/>
        <w:numPr>
          <w:numId w:val="0"/>
        </w:numPr>
        <w:wordWrap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满意度指标</w:t>
      </w:r>
    </w:p>
    <w:p>
      <w:pPr>
        <w:pStyle w:val="5"/>
        <w:wordWrap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多项宣传，群众满意度达90以上。</w:t>
      </w:r>
    </w:p>
    <w:p>
      <w:pPr>
        <w:pStyle w:val="11"/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二、一般公共预算支出情况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桃源县人民政府浔阳街道办事处本级2022年度一般公共预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算财政拨款年初结转和结余201.00万元，本年收入4344.15万元，本年支出4545.15万元，年末结转和结余0万元。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eastAsia="楷体_GB2312"/>
          <w:sz w:val="32"/>
          <w:szCs w:val="32"/>
          <w:highlight w:val="none"/>
        </w:rPr>
      </w:pPr>
      <w:r>
        <w:rPr>
          <w:rFonts w:hint="eastAsia" w:eastAsia="楷体_GB2312" w:cs="楷体_GB2312"/>
          <w:sz w:val="32"/>
          <w:szCs w:val="32"/>
          <w:highlight w:val="none"/>
        </w:rPr>
        <w:t>（一）基本支出情况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桃源县人民政府浔阳街道办事处本级2022年度一般公共预算财政拨款基本支出年初结转和结余117.70万元，本年收入3067.48万元，本年支出3185.18万元，年末结转和结余0万元。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（二）项目支出情况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桃源县人民政府浔阳街道办事处本级2022年度一般公共预算财政拨款项目支出年初结转和结余83.30万元，本年收入1276.67万元，本年支出1359.97万元，年末结转和结余0万元。</w:t>
      </w:r>
    </w:p>
    <w:p>
      <w:pPr>
        <w:pStyle w:val="11"/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三、政府性基金预算支出情况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2022年政府性基金预算收入63.90万元,年初结转和结余0万元；支出63.90万元，其中基本支出0万元，项目支出63.90万元；年末结转和结余0万元。</w:t>
      </w:r>
    </w:p>
    <w:p>
      <w:pPr>
        <w:pStyle w:val="11"/>
        <w:widowControl/>
        <w:numPr>
          <w:ilvl w:val="0"/>
          <w:numId w:val="3"/>
        </w:numPr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国有资本经营预算支出情况</w:t>
      </w:r>
    </w:p>
    <w:p>
      <w:pPr>
        <w:widowControl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2022年国有资本经营预算收入10.66万元,年初结转和结余0万元；支出10.66万元，其中基本支出10.66万元，项目支出0万元；年末结转和结余0万元。</w:t>
      </w:r>
    </w:p>
    <w:p>
      <w:pPr>
        <w:pStyle w:val="11"/>
        <w:widowControl/>
        <w:numPr>
          <w:ilvl w:val="0"/>
          <w:numId w:val="3"/>
        </w:numPr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社会保险基金预算支出情况</w:t>
      </w:r>
    </w:p>
    <w:p>
      <w:pPr>
        <w:pStyle w:val="11"/>
        <w:widowControl/>
        <w:wordWrap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部门整体支出绩效情况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2022年，我镇积极履职，强化管理，较好的完成了年度工作目标。通过加强预算收支管理，不断建立健全内部管理制度，梳理内部管理流程，整体支出管理水平得到提升，各项绩效指标均达到了预期效果。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（一）部门产出指标完成情况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1.数量指标。我街道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完成经济总额4725.12万元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春节、重阳、清明等重大节日走访慰问退役老兵、低保户、孤儿等困难群众和特殊群众等120次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为乡村振兴改善农村生活条件，搭建、改建旱厕600户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同时在铁船堰、万寿桥、仙石、菉萝坪等多个村居进行水利冬修、道路整修等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建设工作。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质量指标。核酸检测率98%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安全生产、秸秆禁烧、森林防火宣传率95%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城乡医保村居收缴完成度94%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医保宣传率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中央救灾资金执行率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控违执法执行率、农机安全检查合格率、信访化解率为100%。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时效指标。项目完成及时率、惠民惠农补贴发放打卡及时率100%。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成本指标。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成本发生规范合理率100%。基本支出3285.18万元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项目支出1439.93万元。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（二）部门效益指标完成情况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1.油茶低改，促进产业增收。我街道补贴油茶低产林改造3.05万元，居民收入增加。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2.失业人员再就业。街道设置公益性岗位，开展招聘会，提供就业岗位，再就业率提高。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3.禁捕退捕保护环境。禁捕退捕工作完成，沅江渔业资源有效保护。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4.政府公信力提升。通过问卷调查、公众号、朋友圈等多种途径广为普法，居民法制观念得到有效提升。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5.满意度。群众满意度95%。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存在的主要问题及原因分析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（一）存在问题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1.账务处理，经济分类不明确，一项内容多项分类科目。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2.预算编制过于空泛。</w:t>
      </w:r>
    </w:p>
    <w:p>
      <w:pPr>
        <w:pStyle w:val="5"/>
        <w:wordWrap/>
        <w:snapToGrid/>
        <w:spacing w:after="0" w:line="560" w:lineRule="exact"/>
        <w:ind w:left="0" w:leftChars="0" w:firstLine="64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3.预决算内容与实际账务处理存在较大出入。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Times New Roman" w:hAnsi="Times New Roman" w:eastAsia="楷体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楷体_GB2312" w:cs="仿宋_GB2312"/>
          <w:kern w:val="0"/>
          <w:sz w:val="32"/>
          <w:szCs w:val="32"/>
        </w:rPr>
        <w:t>（二）原因分析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1.业务水平有限，政府收支分类科目类别上理解不够，在日常业务操作时容易出错。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2.编制预算时对本单位下一年可实施项目把控不全面，预决算项目编制需要更多精确性，同时项目执行率需进一步提高。</w:t>
      </w:r>
    </w:p>
    <w:p>
      <w:pPr>
        <w:widowControl/>
        <w:wordWrap/>
        <w:snapToGrid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 随着对预、决算编制工作水平要求越来越高，编制数据要求越来越精准、规范；时间紧、任务大；加之现行决算工作与实际账务处理工作的衔接还存在一定差异；会计人员业务明显增加，人员紧缺，加之业务操作水平有限，实际操作中确实感到力不从心 。</w:t>
      </w:r>
    </w:p>
    <w:p>
      <w:pPr>
        <w:widowControl/>
        <w:wordWrap/>
        <w:snapToGrid/>
        <w:spacing w:line="560" w:lineRule="exact"/>
        <w:ind w:firstLine="640" w:firstLineChars="200"/>
        <w:rPr>
          <w:rFonts w:cs="Times New Roma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八、有关建议</w:t>
      </w:r>
    </w:p>
    <w:p>
      <w:pPr>
        <w:widowControl/>
        <w:wordWrap/>
        <w:snapToGrid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细化预算编制工作，严格按照财政局关于编制部门预算通知编制部门预算。预算编制时，一是优先保障“三保”支出，在经济不景气清理下，尽量减少非必要性支出；二是积极与各部门、站所、村居沟通，做到日常性项目准确预算，差异化项目尽量预算，以进一步提高预算编制的科学性、严谨性和可控性。</w:t>
      </w:r>
    </w:p>
    <w:p>
      <w:pPr>
        <w:widowControl/>
        <w:wordWrap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widowControl/>
        <w:wordWrap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增加会计岗位，提高会计业务能力。一是增加会计岗位，减少因人员缺少导致预算算、绩效分析等的应付性工作，多请教经验丰富的老会计。二是通过积极参加财政局每年组织的财务人员培训、购买政府会计制度实务书籍、公众号、朋友圈、报刊等多途径学习，提高业务能力。</w:t>
      </w:r>
    </w:p>
    <w:p>
      <w:pPr>
        <w:widowControl/>
        <w:wordWrap/>
        <w:snapToGrid/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九、部门整体支出绩效自评结果拟应用和公开情况</w:t>
      </w:r>
    </w:p>
    <w:p>
      <w:pPr>
        <w:widowControl/>
        <w:wordWrap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根据市财政相关部门统一部署，我单位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年部门整体支出绩效自评情况将在单位门户网站公开，接受社会监督。对绩效自评工作中发现的问题及时整改，解决好绩效评价管理中存在的问题，提高工作效能。根据部门整体支出绩效评价指标评分标准，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年我单位部门整体绩效评价自评分为9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分。</w:t>
      </w:r>
    </w:p>
    <w:p>
      <w:pPr>
        <w:widowControl/>
        <w:wordWrap/>
        <w:snapToGrid/>
        <w:spacing w:line="56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十、其他需要说明的情况</w:t>
      </w:r>
    </w:p>
    <w:p>
      <w:pPr>
        <w:pStyle w:val="2"/>
        <w:wordWrap/>
        <w:snapToGrid/>
        <w:spacing w:line="560" w:lineRule="exact"/>
        <w:ind w:firstLine="60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无</w:t>
      </w:r>
    </w:p>
    <w:p>
      <w:pPr>
        <w:pStyle w:val="2"/>
        <w:wordWrap/>
        <w:snapToGrid/>
        <w:spacing w:line="560" w:lineRule="exact"/>
        <w:ind w:firstLine="60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pStyle w:val="2"/>
        <w:wordWrap/>
        <w:snapToGrid/>
        <w:spacing w:line="560" w:lineRule="exact"/>
        <w:ind w:firstLine="600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pStyle w:val="2"/>
        <w:wordWrap/>
        <w:snapToGrid/>
        <w:spacing w:line="560" w:lineRule="exac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widowControl/>
        <w:wordWrap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附件：</w:t>
      </w:r>
    </w:p>
    <w:p>
      <w:pPr>
        <w:widowControl/>
        <w:wordWrap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1.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浔阳街道</w:t>
      </w:r>
      <w:r>
        <w:rPr>
          <w:rFonts w:hint="eastAsia" w:ascii="Times New Roman" w:hAnsi="Times New Roman" w:eastAsia="仿宋_GB2312" w:cs="仿宋_GB2312"/>
          <w:sz w:val="30"/>
          <w:szCs w:val="30"/>
        </w:rPr>
        <w:t>整体支出绩效评价基础数据表</w:t>
      </w:r>
    </w:p>
    <w:p>
      <w:pPr>
        <w:widowControl/>
        <w:wordWrap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2.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浔阳街道</w:t>
      </w:r>
      <w:r>
        <w:rPr>
          <w:rFonts w:hint="eastAsia" w:ascii="Times New Roman" w:hAnsi="Times New Roman" w:eastAsia="仿宋_GB2312" w:cs="仿宋_GB2312"/>
          <w:sz w:val="30"/>
          <w:szCs w:val="30"/>
        </w:rPr>
        <w:t>整体支出绩效自评表</w:t>
      </w:r>
    </w:p>
    <w:p>
      <w:pPr>
        <w:widowControl/>
        <w:wordWrap/>
        <w:adjustRightInd/>
        <w:snapToGrid/>
        <w:spacing w:line="560" w:lineRule="exact"/>
        <w:ind w:firstLine="600" w:firstLineChars="200"/>
        <w:jc w:val="left"/>
        <w:textAlignment w:val="auto"/>
        <w:rPr>
          <w:rFonts w:eastAsia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3.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浔阳街道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0"/>
          <w:szCs w:val="30"/>
        </w:rPr>
        <w:t>项目支出绩效自评表</w:t>
      </w:r>
    </w:p>
    <w:p>
      <w:pPr>
        <w:pStyle w:val="2"/>
        <w:wordWrap/>
        <w:snapToGrid/>
        <w:spacing w:line="560" w:lineRule="exact"/>
      </w:pPr>
    </w:p>
    <w:p>
      <w:pPr>
        <w:pStyle w:val="2"/>
        <w:wordWrap/>
        <w:snapToGrid/>
        <w:spacing w:line="560" w:lineRule="exact"/>
      </w:pPr>
    </w:p>
    <w:p>
      <w:pPr>
        <w:pStyle w:val="2"/>
        <w:wordWrap/>
        <w:snapToGrid/>
        <w:spacing w:line="560" w:lineRule="exact"/>
      </w:pPr>
    </w:p>
    <w:p>
      <w:pPr>
        <w:widowControl/>
        <w:wordWrap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桃源县人民政府浔阳街道办事处</w:t>
      </w:r>
    </w:p>
    <w:p>
      <w:pPr>
        <w:widowControl/>
        <w:wordWrap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202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0"/>
          <w:szCs w:val="30"/>
        </w:rPr>
        <w:t>年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sz w:val="30"/>
          <w:szCs w:val="30"/>
        </w:rPr>
        <w:t>月2</w:t>
      </w: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0"/>
          <w:szCs w:val="30"/>
        </w:rPr>
        <w:t>日</w:t>
      </w:r>
    </w:p>
    <w:p>
      <w:pPr>
        <w:widowControl/>
        <w:wordWrap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</w:p>
    <w:sectPr>
      <w:pgSz w:w="11906" w:h="16838"/>
      <w:pgMar w:top="2098" w:right="1474" w:bottom="1984" w:left="1587" w:header="851" w:footer="158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7387146">
    <w:nsid w:val="2302D10A"/>
    <w:multiLevelType w:val="singleLevel"/>
    <w:tmpl w:val="2302D10A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35710976">
    <w:nsid w:val="1FEE4D00"/>
    <w:multiLevelType w:val="singleLevel"/>
    <w:tmpl w:val="1FEE4D00"/>
    <w:lvl w:ilvl="0" w:tentative="1">
      <w:start w:val="1"/>
      <w:numFmt w:val="decimal"/>
      <w:suff w:val="nothing"/>
      <w:lvlText w:val="（%1）"/>
      <w:lvlJc w:val="left"/>
    </w:lvl>
  </w:abstractNum>
  <w:abstractNum w:abstractNumId="3883808472">
    <w:nsid w:val="E77E36D8"/>
    <w:multiLevelType w:val="singleLevel"/>
    <w:tmpl w:val="E77E36D8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87387146"/>
  </w:num>
  <w:num w:numId="2">
    <w:abstractNumId w:val="535710976"/>
  </w:num>
  <w:num w:numId="3">
    <w:abstractNumId w:val="38838084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sz w:val="32"/>
      <w:szCs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99"/>
    <w:rPr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2">
    <w:name w:val="页脚 Char"/>
    <w:basedOn w:val="8"/>
    <w:link w:val="4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天晟网络</Company>
  <Pages>9</Pages>
  <Words>604</Words>
  <Characters>3447</Characters>
  <Lines>28</Lines>
  <Paragraphs>8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2022-09-18T23:54:00Z</dcterms:created>
  <dc:creator>Administrator</dc:creator>
  <cp:lastModifiedBy>Administrator</cp:lastModifiedBy>
  <dcterms:modified xsi:type="dcterms:W3CDTF">2023-12-10T11:38:48Z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59D961B89475496CAE3721440A3AEAA5_13</vt:lpwstr>
  </property>
</Properties>
</file>