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spacing w:afterLines="50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202</w:t>
      </w:r>
      <w:r>
        <w:rPr>
          <w:rFonts w:hint="eastAsia" w:eastAsia="方正小标宋_GBK"/>
          <w:color w:val="000000"/>
          <w:sz w:val="36"/>
          <w:szCs w:val="36"/>
          <w:lang w:val="en-US" w:eastAsia="zh-CN"/>
        </w:rPr>
        <w:t>2</w:t>
      </w:r>
      <w:r>
        <w:rPr>
          <w:rFonts w:hint="eastAsia" w:eastAsia="方正小标宋_GBK" w:cs="方正小标宋_GBK"/>
          <w:color w:val="000000"/>
          <w:sz w:val="36"/>
          <w:szCs w:val="36"/>
        </w:rPr>
        <w:t>年度部门整体支出绩效自评表</w:t>
      </w:r>
    </w:p>
    <w:tbl>
      <w:tblPr>
        <w:tblStyle w:val="4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2"/>
        <w:gridCol w:w="1032"/>
        <w:gridCol w:w="863"/>
        <w:gridCol w:w="579"/>
        <w:gridCol w:w="327"/>
        <w:gridCol w:w="866"/>
        <w:gridCol w:w="1292"/>
        <w:gridCol w:w="708"/>
        <w:gridCol w:w="293"/>
        <w:gridCol w:w="585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预算单位名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称</w:t>
            </w:r>
          </w:p>
        </w:tc>
        <w:tc>
          <w:tcPr>
            <w:tcW w:w="90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sz w:val="20"/>
                <w:szCs w:val="20"/>
                <w:lang w:eastAsia="zh-CN"/>
              </w:rPr>
              <w:t>桃源县市场服务中心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算申请</w:t>
            </w:r>
            <w:r>
              <w:rPr>
                <w:rFonts w:ascii="黑体" w:hAnsi="黑体" w:eastAsia="黑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上年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结转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年初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全年预算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全年执行数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执行率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1402.98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1402.98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1290.44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91.97</w:t>
            </w:r>
            <w:r>
              <w:rPr>
                <w:rFonts w:eastAsia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按收入性质分：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1402.98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按支出性质分：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1402.98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一般公共预算：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794.44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1184.98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纳入专户管理的非税收入拨款：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336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其他资金：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272.54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7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经营管理市场国有资产,确保保值增值,征收非税收入。做好市场维修、改造,保障市场正常运营,配合政府对市场拆迁、修建规划、经营户安置等工作;保持国卫、省级文明城市创建,疫情防控工作日常化、常态化;做好市场日常安全生产,保障无任何安全事故发生。做好市场果蔬农药残留快速检测工作,保证市场食品安全,确保市场规范、有序、卫生、安全,为群众提供良好的购物环境。</w:t>
            </w:r>
          </w:p>
          <w:p>
            <w:pPr>
              <w:widowControl/>
              <w:spacing w:line="240" w:lineRule="exact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群众满意,逐年提高三年内争取达到并稳定在90﹪以上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按照预期目标完成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实际完成值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50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项目推进数量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因疫情原因根据国家文件精神给商户免除了3个月租金，未完成年初预算非税收入。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市场新建及改建面积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4520㎡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4520㎡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人员经费保障人数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79人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79人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维修市场数量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6个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6个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业务教育培训次数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2期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每天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市场秩序安全巡查次数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≥3次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≥3次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市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每天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场卫生保洁次数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≥3次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≥3次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每天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农残检测批次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90批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90批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每周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消防安全检查次数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1次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完成市场租金征收任务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480万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248万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政治理论学习次数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12次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12次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业务教育培训合格率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工程质量验收合格率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市场安全事故发生率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农残检测不合规农产品处置率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管辖市场卫生达标率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设备设施正常运转率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安全消防设施配备到位率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国有农（工）贸市场服务完成率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各项工作完成及时率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成本发生规范合理率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　年初预算</w:t>
            </w:r>
            <w:r>
              <w:rPr>
                <w:rFonts w:hint="default" w:eastAsia="仿宋" w:cs="仿宋"/>
                <w:color w:val="000000"/>
                <w:sz w:val="20"/>
                <w:szCs w:val="20"/>
                <w:lang w:val="en-US" w:eastAsia="zh-CN"/>
              </w:rPr>
              <w:t>项目资金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未到位及预决算口径不同等</w:t>
            </w:r>
            <w:r>
              <w:rPr>
                <w:rFonts w:hint="default" w:eastAsia="仿宋" w:cs="仿宋"/>
                <w:color w:val="000000"/>
                <w:sz w:val="20"/>
                <w:szCs w:val="20"/>
                <w:lang w:val="en-US" w:eastAsia="zh-CN"/>
              </w:rPr>
              <w:t>各种原因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造成差异</w:t>
            </w:r>
            <w:r>
              <w:rPr>
                <w:rFonts w:hint="default" w:eastAsia="仿宋" w:cs="仿宋"/>
                <w:color w:val="000000"/>
                <w:sz w:val="20"/>
                <w:szCs w:val="20"/>
                <w:lang w:val="en-US" w:eastAsia="zh-CN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基本支出控制额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1184.98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1290.44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项目支出控制额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218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30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市场建设增加年非税收入额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24万元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24万元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市场营业额同比增长率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市场建设受益对象数量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≥2万人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≥2万人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增加就业人数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120人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120人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项目实施对城市现代化的影响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加快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加快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项目实施对城市形象的影响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社会公众满意度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97.2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" w:hAnsi="仿宋" w:eastAsia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李锐华</w:t>
      </w:r>
      <w:r>
        <w:rPr>
          <w:rFonts w:ascii="仿宋" w:hAnsi="仿宋" w:eastAsia="仿宋" w:cs="仿宋"/>
          <w:sz w:val="22"/>
          <w:szCs w:val="22"/>
        </w:rPr>
        <w:t xml:space="preserve">                                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2023.9.21</w:t>
      </w:r>
      <w:r>
        <w:rPr>
          <w:rFonts w:ascii="仿宋" w:hAnsi="仿宋" w:eastAsia="仿宋" w:cs="仿宋"/>
          <w:sz w:val="22"/>
          <w:szCs w:val="22"/>
        </w:rPr>
        <w:t xml:space="preserve">  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13875156902</w:t>
      </w:r>
      <w:r>
        <w:rPr>
          <w:rFonts w:ascii="仿宋" w:hAnsi="仿宋" w:eastAsia="仿宋" w:cs="仿宋"/>
          <w:sz w:val="22"/>
          <w:szCs w:val="22"/>
        </w:rPr>
        <w:t xml:space="preserve">                          </w:t>
      </w:r>
      <w:r>
        <w:rPr>
          <w:rFonts w:hint="eastAsia" w:ascii="仿宋" w:hAnsi="仿宋" w:eastAsia="仿宋" w:cs="仿宋"/>
          <w:sz w:val="22"/>
          <w:szCs w:val="22"/>
        </w:rPr>
        <w:t>单位负责人签字：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龙成</w:t>
      </w:r>
    </w:p>
    <w:sectPr>
      <w:footerReference r:id="rId3" w:type="default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M0Njk2YjU5NmRiODQ2YTFmMWIxMjhkMDczZWIxNjcifQ=="/>
  </w:docVars>
  <w:rsids>
    <w:rsidRoot w:val="D7F5C6E8"/>
    <w:rsid w:val="001F2DDB"/>
    <w:rsid w:val="00201658"/>
    <w:rsid w:val="002523C7"/>
    <w:rsid w:val="004D67E2"/>
    <w:rsid w:val="00744426"/>
    <w:rsid w:val="007533C6"/>
    <w:rsid w:val="007C2CB1"/>
    <w:rsid w:val="00800841"/>
    <w:rsid w:val="008A1E1E"/>
    <w:rsid w:val="00B771F2"/>
    <w:rsid w:val="00BA5FD5"/>
    <w:rsid w:val="00CA2F98"/>
    <w:rsid w:val="00D10C2F"/>
    <w:rsid w:val="00D418F8"/>
    <w:rsid w:val="02B44B23"/>
    <w:rsid w:val="08142BF8"/>
    <w:rsid w:val="08723266"/>
    <w:rsid w:val="0E256C28"/>
    <w:rsid w:val="14DE383E"/>
    <w:rsid w:val="18302394"/>
    <w:rsid w:val="1B3F16C5"/>
    <w:rsid w:val="1D8159E1"/>
    <w:rsid w:val="1E69174D"/>
    <w:rsid w:val="1F2D357E"/>
    <w:rsid w:val="2192711A"/>
    <w:rsid w:val="227F104B"/>
    <w:rsid w:val="228C3999"/>
    <w:rsid w:val="22A437EA"/>
    <w:rsid w:val="23C8742F"/>
    <w:rsid w:val="2BAA26FD"/>
    <w:rsid w:val="2F777868"/>
    <w:rsid w:val="30D34BA6"/>
    <w:rsid w:val="3B52273C"/>
    <w:rsid w:val="3BFF3B3D"/>
    <w:rsid w:val="3D08FDE9"/>
    <w:rsid w:val="3E3523FC"/>
    <w:rsid w:val="444A3956"/>
    <w:rsid w:val="4B295151"/>
    <w:rsid w:val="4BED6A2E"/>
    <w:rsid w:val="4C381FB4"/>
    <w:rsid w:val="4E9A4412"/>
    <w:rsid w:val="547D286E"/>
    <w:rsid w:val="57554EB4"/>
    <w:rsid w:val="5D1D16D8"/>
    <w:rsid w:val="5DC2491D"/>
    <w:rsid w:val="63791D5C"/>
    <w:rsid w:val="666679CF"/>
    <w:rsid w:val="6736719C"/>
    <w:rsid w:val="6AF4E76D"/>
    <w:rsid w:val="6E5F79C5"/>
    <w:rsid w:val="6F167D87"/>
    <w:rsid w:val="6FBDEB47"/>
    <w:rsid w:val="6FE763C5"/>
    <w:rsid w:val="71FA6FD4"/>
    <w:rsid w:val="725B0914"/>
    <w:rsid w:val="728C5F29"/>
    <w:rsid w:val="73F91CFE"/>
    <w:rsid w:val="7405773C"/>
    <w:rsid w:val="75C46B61"/>
    <w:rsid w:val="75EAFD34"/>
    <w:rsid w:val="777AF532"/>
    <w:rsid w:val="79F9990B"/>
    <w:rsid w:val="7BFEA0C4"/>
    <w:rsid w:val="7C3739EA"/>
    <w:rsid w:val="7DEEB24C"/>
    <w:rsid w:val="7FFFD822"/>
    <w:rsid w:val="9F7549F5"/>
    <w:rsid w:val="A9CF32FC"/>
    <w:rsid w:val="ADFC3C62"/>
    <w:rsid w:val="CFCF3787"/>
    <w:rsid w:val="CFEED72A"/>
    <w:rsid w:val="D7F5C6E8"/>
    <w:rsid w:val="EBEF7F3D"/>
    <w:rsid w:val="F6CA17C4"/>
    <w:rsid w:val="FCD5229E"/>
    <w:rsid w:val="FFD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semiHidden/>
    <w:qFormat/>
    <w:locked/>
    <w:uiPriority w:val="99"/>
    <w:rPr>
      <w:rFonts w:eastAsia="仿宋_GB231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9">
    <w:name w:val="Header Char"/>
    <w:basedOn w:val="5"/>
    <w:link w:val="3"/>
    <w:qFormat/>
    <w:locked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3</Pages>
  <Words>384</Words>
  <Characters>2189</Characters>
  <Lines>0</Lines>
  <Paragraphs>0</Paragraphs>
  <TotalTime>33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Administrator</cp:lastModifiedBy>
  <cp:lastPrinted>2022-03-04T15:33:00Z</cp:lastPrinted>
  <dcterms:modified xsi:type="dcterms:W3CDTF">2023-09-27T07:06:21Z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A1CC6D732774435F81B6E5060EF5CE45</vt:lpwstr>
  </property>
</Properties>
</file>