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202</w:t>
      </w:r>
      <w:r>
        <w:rPr>
          <w:rFonts w:hint="eastAsia" w:eastAsia="方正小标宋_GBK"/>
          <w:sz w:val="52"/>
          <w:szCs w:val="52"/>
          <w:lang w:val="en-US" w:eastAsia="zh-CN"/>
        </w:rPr>
        <w:t>2</w:t>
      </w:r>
      <w:r>
        <w:rPr>
          <w:rFonts w:hint="eastAsia" w:eastAsia="方正小标宋_GBK" w:cs="方正小标宋_GBK"/>
          <w:sz w:val="52"/>
          <w:szCs w:val="52"/>
        </w:rPr>
        <w:t>年度</w:t>
      </w:r>
      <w:r>
        <w:rPr>
          <w:rFonts w:hint="eastAsia" w:eastAsia="方正小标宋_GBK"/>
          <w:sz w:val="52"/>
          <w:szCs w:val="52"/>
          <w:lang w:eastAsia="zh-CN"/>
        </w:rPr>
        <w:t>桃源县马鬃岭镇人民政府</w:t>
      </w:r>
      <w:r>
        <w:rPr>
          <w:rFonts w:hint="eastAsia" w:eastAsia="方正小标宋_GBK" w:cs="方正小标宋_GBK"/>
          <w:sz w:val="52"/>
          <w:szCs w:val="52"/>
        </w:rPr>
        <w:t>整体支出</w:t>
      </w:r>
    </w:p>
    <w:p>
      <w:pPr>
        <w:jc w:val="center"/>
        <w:rPr>
          <w:rFonts w:eastAsia="方正小标宋_GBK"/>
          <w:sz w:val="52"/>
          <w:szCs w:val="52"/>
        </w:rPr>
      </w:pPr>
      <w:r>
        <w:rPr>
          <w:rFonts w:hint="eastAsia" w:eastAsia="方正小标宋_GBK" w:cs="方正小标宋_GBK"/>
          <w:sz w:val="52"/>
          <w:szCs w:val="52"/>
        </w:rPr>
        <w:t>绩效自评报告</w:t>
      </w:r>
    </w:p>
    <w:p>
      <w:pPr>
        <w:jc w:val="center"/>
        <w:rPr>
          <w:rFonts w:eastAsia="方正小标宋_GBK"/>
          <w:b/>
          <w:bCs/>
          <w:sz w:val="52"/>
          <w:szCs w:val="5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spacing w:line="600" w:lineRule="exact"/>
        <w:ind w:firstLine="1920" w:firstLineChars="600"/>
        <w:rPr>
          <w:rFonts w:eastAsia="仿宋"/>
          <w:sz w:val="32"/>
          <w:szCs w:val="32"/>
          <w:u w:val="single"/>
        </w:rPr>
      </w:pPr>
      <w:r>
        <w:rPr>
          <w:rFonts w:hint="eastAsia" w:eastAsia="仿宋" w:cs="仿宋"/>
          <w:sz w:val="32"/>
          <w:szCs w:val="32"/>
        </w:rPr>
        <w:t>单位名称：</w:t>
      </w:r>
      <w:r>
        <w:rPr>
          <w:rFonts w:hint="eastAsia" w:eastAsia="仿宋"/>
          <w:sz w:val="32"/>
          <w:szCs w:val="32"/>
          <w:lang w:eastAsia="zh-CN"/>
        </w:rPr>
        <w:t>桃源县马鬃岭镇人民政府</w:t>
      </w:r>
    </w:p>
    <w:p>
      <w:pPr>
        <w:spacing w:line="600" w:lineRule="exact"/>
        <w:ind w:firstLine="3200" w:firstLineChars="10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3</w:t>
      </w:r>
      <w:r>
        <w:rPr>
          <w:rFonts w:hint="eastAsia" w:eastAsia="仿宋" w:cs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val="en-US" w:eastAsia="zh-CN"/>
        </w:rPr>
        <w:t>9</w:t>
      </w:r>
      <w:r>
        <w:rPr>
          <w:rFonts w:hint="eastAsia" w:eastAsia="仿宋" w:cs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2</w:t>
      </w:r>
      <w:r>
        <w:rPr>
          <w:rFonts w:hint="eastAsia" w:eastAsia="仿宋"/>
          <w:sz w:val="32"/>
          <w:szCs w:val="32"/>
          <w:lang w:val="en-US" w:eastAsia="zh-CN"/>
        </w:rPr>
        <w:t>8</w:t>
      </w:r>
      <w:r>
        <w:rPr>
          <w:rFonts w:hint="eastAsia" w:eastAsia="仿宋" w:cs="仿宋"/>
          <w:sz w:val="32"/>
          <w:szCs w:val="32"/>
        </w:rPr>
        <w:t>日</w:t>
      </w:r>
    </w:p>
    <w:p>
      <w:pPr>
        <w:spacing w:line="560" w:lineRule="exact"/>
        <w:rPr>
          <w:rFonts w:eastAsia="方正小标宋_GBK"/>
          <w:sz w:val="44"/>
          <w:szCs w:val="44"/>
        </w:rPr>
      </w:pPr>
    </w:p>
    <w:p>
      <w:pPr>
        <w:spacing w:line="560" w:lineRule="exact"/>
        <w:rPr>
          <w:rFonts w:eastAsia="方正小标宋_GBK"/>
          <w:sz w:val="44"/>
          <w:szCs w:val="44"/>
        </w:rPr>
      </w:pPr>
    </w:p>
    <w:p>
      <w:pPr>
        <w:spacing w:line="560" w:lineRule="exact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2</w:t>
      </w:r>
      <w:r>
        <w:rPr>
          <w:rFonts w:hint="eastAsia" w:eastAsia="方正小标宋_GBK" w:cs="方正小标宋_GBK"/>
          <w:sz w:val="44"/>
          <w:szCs w:val="44"/>
        </w:rPr>
        <w:t>年度</w:t>
      </w:r>
      <w:r>
        <w:rPr>
          <w:rFonts w:hint="eastAsia" w:eastAsia="方正小标宋_GBK"/>
          <w:sz w:val="44"/>
          <w:szCs w:val="44"/>
          <w:lang w:eastAsia="zh-CN"/>
        </w:rPr>
        <w:t>桃源县马鬃岭镇人民政府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整体支出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绩效自评报告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一、部门（单位）基本情况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（一）机构、人员构成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镇人民政府内设机构包括：财政所、社会事务综合服务中心、农业综合服务中心、政务服务中心、综合行政执法大队、退役军人服务站。截止202</w:t>
      </w:r>
      <w:r>
        <w:rPr>
          <w:rFonts w:hint="eastAsia" w:cs="仿宋_GB2312"/>
          <w:sz w:val="30"/>
          <w:szCs w:val="30"/>
          <w:lang w:val="en-US" w:eastAsia="zh-CN"/>
        </w:rPr>
        <w:t>2</w:t>
      </w:r>
      <w:r>
        <w:rPr>
          <w:rFonts w:hint="eastAsia" w:cs="仿宋_GB2312"/>
          <w:sz w:val="30"/>
          <w:szCs w:val="30"/>
        </w:rPr>
        <w:t>年12月底，镇人民政府实有</w:t>
      </w:r>
      <w:r>
        <w:rPr>
          <w:rFonts w:hint="eastAsia" w:cs="仿宋_GB2312"/>
          <w:sz w:val="30"/>
          <w:szCs w:val="30"/>
          <w:lang w:val="en-US" w:eastAsia="zh-CN"/>
        </w:rPr>
        <w:t>60</w:t>
      </w:r>
      <w:r>
        <w:rPr>
          <w:rFonts w:hint="eastAsia" w:cs="仿宋_GB2312"/>
          <w:sz w:val="30"/>
          <w:szCs w:val="30"/>
        </w:rPr>
        <w:t>人，行政人员实有</w:t>
      </w:r>
      <w:r>
        <w:rPr>
          <w:rFonts w:hint="eastAsia" w:cs="仿宋_GB2312"/>
          <w:sz w:val="30"/>
          <w:szCs w:val="30"/>
          <w:lang w:val="en-US" w:eastAsia="zh-CN"/>
        </w:rPr>
        <w:t>27</w:t>
      </w:r>
      <w:r>
        <w:rPr>
          <w:rFonts w:hint="eastAsia" w:cs="仿宋_GB2312"/>
          <w:sz w:val="30"/>
          <w:szCs w:val="30"/>
        </w:rPr>
        <w:t>人，财政所实有</w:t>
      </w:r>
      <w:r>
        <w:rPr>
          <w:rFonts w:hint="eastAsia" w:cs="仿宋_GB2312"/>
          <w:sz w:val="30"/>
          <w:szCs w:val="30"/>
          <w:lang w:val="en-US" w:eastAsia="zh-CN"/>
        </w:rPr>
        <w:t>5</w:t>
      </w:r>
      <w:r>
        <w:rPr>
          <w:rFonts w:hint="eastAsia" w:cs="仿宋_GB2312"/>
          <w:sz w:val="30"/>
          <w:szCs w:val="30"/>
        </w:rPr>
        <w:t>人，农业综合服务中心实有</w:t>
      </w:r>
      <w:r>
        <w:rPr>
          <w:rFonts w:hint="eastAsia" w:cs="仿宋_GB2312"/>
          <w:sz w:val="30"/>
          <w:szCs w:val="30"/>
          <w:lang w:val="en-US" w:eastAsia="zh-CN"/>
        </w:rPr>
        <w:t>10</w:t>
      </w:r>
      <w:r>
        <w:rPr>
          <w:rFonts w:hint="eastAsia" w:cs="仿宋_GB2312"/>
          <w:sz w:val="30"/>
          <w:szCs w:val="30"/>
        </w:rPr>
        <w:t>人；社会事务综合服务中心实有</w:t>
      </w:r>
      <w:r>
        <w:rPr>
          <w:rFonts w:hint="eastAsia" w:cs="仿宋_GB2312"/>
          <w:sz w:val="30"/>
          <w:szCs w:val="30"/>
          <w:lang w:val="en-US" w:eastAsia="zh-CN"/>
        </w:rPr>
        <w:t>8</w:t>
      </w:r>
      <w:r>
        <w:rPr>
          <w:rFonts w:hint="eastAsia" w:cs="仿宋_GB2312"/>
          <w:sz w:val="30"/>
          <w:szCs w:val="30"/>
        </w:rPr>
        <w:t>人；政务服务中心实有</w:t>
      </w:r>
      <w:r>
        <w:rPr>
          <w:rFonts w:hint="eastAsia" w:cs="仿宋_GB2312"/>
          <w:sz w:val="30"/>
          <w:szCs w:val="30"/>
          <w:lang w:val="en-US" w:eastAsia="zh-CN"/>
        </w:rPr>
        <w:t>3</w:t>
      </w:r>
      <w:r>
        <w:rPr>
          <w:rFonts w:hint="eastAsia" w:cs="仿宋_GB2312"/>
          <w:sz w:val="30"/>
          <w:szCs w:val="30"/>
        </w:rPr>
        <w:t>人；综合行政执法大队实有</w:t>
      </w:r>
      <w:r>
        <w:rPr>
          <w:rFonts w:hint="eastAsia" w:cs="仿宋_GB2312"/>
          <w:sz w:val="30"/>
          <w:szCs w:val="30"/>
          <w:lang w:val="en-US" w:eastAsia="zh-CN"/>
        </w:rPr>
        <w:t>5</w:t>
      </w:r>
      <w:r>
        <w:rPr>
          <w:rFonts w:hint="eastAsia" w:cs="仿宋_GB2312"/>
          <w:sz w:val="30"/>
          <w:szCs w:val="30"/>
        </w:rPr>
        <w:t>人；退役军人服务站实有</w:t>
      </w:r>
      <w:r>
        <w:rPr>
          <w:rFonts w:hint="eastAsia" w:cs="仿宋_GB2312"/>
          <w:sz w:val="30"/>
          <w:szCs w:val="30"/>
          <w:lang w:val="en-US" w:eastAsia="zh-CN"/>
        </w:rPr>
        <w:t>2</w:t>
      </w:r>
      <w:r>
        <w:rPr>
          <w:rFonts w:hint="eastAsia" w:cs="仿宋_GB2312"/>
          <w:sz w:val="30"/>
          <w:szCs w:val="30"/>
        </w:rPr>
        <w:t>人。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（二）单位主要职责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1. 宣传贯彻执行党的路线、方针、政策，执行国家法律、法规，开展普法教育，搞好群防群治，维护村民特别是妇女儿童的合法权益，构建平安和谐环境。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2. 制定并实施年度党务，行政工作计划，协调农经、农技、林业、水利、畜牧、工商、供销、金融、城建等单位间的关系，抓好本辖区内的党务、群团、广播、文化、教育、卫生、财政税收、计划生育、民政、物价、交通、劳动保障、安全、国土管理和村镇建设等工作，促进辖区内的公益事业，公共事业和社会各项工作发展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3. 抓好基层组织建设，思想建设，党纪党风和廉政建设，做好党员群众的政治思想荼，搞好社会治安综合治理，促进精神文明建设。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4. 以经济建设为中心，抓好农、林、牧、渔、山、水、田、林、路、气的开发利用和农技推广，发展"三高"农业，调产业结构壮大工业经济，协调个体私营经济发展。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5. 积极培植税源，协助完成财政税收任务，搞好粮食直补工作，增加科技投入，增加农业收入，建立健全全村社管理机构和规章制度，加强财务管理，实行政务公开。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6. 坚持常年经常的计生工作，控制人口增长。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7. 负责本辖区的村级组织建设和换届选举工作，管理、教育、考核奖惩村社干部，组织村民进行自我教育、自我管理，依法履行义务，维护村民正当权利和权益。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（三）部门财务情况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1. 部门整体支出情况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本单位202</w:t>
      </w:r>
      <w:r>
        <w:rPr>
          <w:rFonts w:hint="eastAsia" w:cs="仿宋_GB2312"/>
          <w:sz w:val="30"/>
          <w:szCs w:val="30"/>
          <w:lang w:val="en-US" w:eastAsia="zh-CN"/>
        </w:rPr>
        <w:t>2</w:t>
      </w:r>
      <w:r>
        <w:rPr>
          <w:rFonts w:hint="eastAsia" w:cs="仿宋_GB2312"/>
          <w:sz w:val="30"/>
          <w:szCs w:val="30"/>
        </w:rPr>
        <w:t>年部门整体支出</w:t>
      </w:r>
      <w:r>
        <w:rPr>
          <w:rFonts w:hint="eastAsia" w:cs="仿宋_GB2312"/>
          <w:sz w:val="30"/>
          <w:szCs w:val="30"/>
          <w:lang w:val="en-US" w:eastAsia="zh-CN"/>
        </w:rPr>
        <w:t>2404.28</w:t>
      </w:r>
      <w:r>
        <w:rPr>
          <w:rFonts w:hint="eastAsia" w:cs="仿宋_GB2312"/>
          <w:sz w:val="30"/>
          <w:szCs w:val="30"/>
        </w:rPr>
        <w:t>万元，年底</w:t>
      </w:r>
      <w:r>
        <w:rPr>
          <w:rFonts w:hint="eastAsia" w:cs="仿宋_GB2312"/>
          <w:sz w:val="30"/>
          <w:szCs w:val="30"/>
          <w:lang w:eastAsia="zh-CN"/>
        </w:rPr>
        <w:t>无</w:t>
      </w:r>
      <w:r>
        <w:rPr>
          <w:rFonts w:hint="eastAsia" w:cs="仿宋_GB2312"/>
          <w:sz w:val="30"/>
          <w:szCs w:val="30"/>
        </w:rPr>
        <w:t>结转结余。具体情况如下：基本支出</w:t>
      </w:r>
      <w:r>
        <w:rPr>
          <w:rFonts w:hint="eastAsia" w:cs="仿宋_GB2312"/>
          <w:sz w:val="30"/>
          <w:szCs w:val="30"/>
          <w:lang w:val="en-US" w:eastAsia="zh-CN"/>
        </w:rPr>
        <w:t>1490.46</w:t>
      </w:r>
      <w:r>
        <w:rPr>
          <w:rFonts w:hint="eastAsia" w:cs="仿宋_GB2312"/>
          <w:sz w:val="30"/>
          <w:szCs w:val="30"/>
        </w:rPr>
        <w:t>万元，其中人员经费支出</w:t>
      </w:r>
      <w:r>
        <w:rPr>
          <w:rFonts w:hint="eastAsia" w:cs="仿宋_GB2312"/>
          <w:sz w:val="30"/>
          <w:szCs w:val="30"/>
          <w:lang w:val="en-US" w:eastAsia="zh-CN"/>
        </w:rPr>
        <w:t>1059.50</w:t>
      </w:r>
      <w:r>
        <w:rPr>
          <w:rFonts w:hint="eastAsia" w:cs="仿宋_GB2312"/>
          <w:sz w:val="30"/>
          <w:szCs w:val="30"/>
        </w:rPr>
        <w:t>万元，公用经费支出</w:t>
      </w:r>
      <w:r>
        <w:rPr>
          <w:rFonts w:hint="eastAsia" w:cs="仿宋_GB2312"/>
          <w:sz w:val="30"/>
          <w:szCs w:val="30"/>
          <w:lang w:val="en-US" w:eastAsia="zh-CN"/>
        </w:rPr>
        <w:t>430.96</w:t>
      </w:r>
      <w:r>
        <w:rPr>
          <w:rFonts w:hint="eastAsia" w:cs="仿宋_GB2312"/>
          <w:sz w:val="30"/>
          <w:szCs w:val="30"/>
        </w:rPr>
        <w:t>万元。项目支出</w:t>
      </w:r>
      <w:r>
        <w:rPr>
          <w:rFonts w:hint="eastAsia" w:cs="仿宋_GB2312"/>
          <w:sz w:val="30"/>
          <w:szCs w:val="30"/>
          <w:lang w:val="en-US" w:eastAsia="zh-CN"/>
        </w:rPr>
        <w:t>913.82</w:t>
      </w:r>
      <w:r>
        <w:rPr>
          <w:rFonts w:hint="eastAsia" w:cs="仿宋_GB2312"/>
          <w:sz w:val="30"/>
          <w:szCs w:val="30"/>
        </w:rPr>
        <w:t>万元。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2. 部门预算收支决算情况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202</w:t>
      </w:r>
      <w:r>
        <w:rPr>
          <w:rFonts w:hint="eastAsia" w:cs="仿宋_GB2312"/>
          <w:sz w:val="30"/>
          <w:szCs w:val="30"/>
          <w:lang w:val="en-US" w:eastAsia="zh-CN"/>
        </w:rPr>
        <w:t>2</w:t>
      </w:r>
      <w:r>
        <w:rPr>
          <w:rFonts w:hint="eastAsia" w:cs="仿宋_GB2312"/>
          <w:sz w:val="30"/>
          <w:szCs w:val="30"/>
        </w:rPr>
        <w:t>年度预算收入决算金额为</w:t>
      </w:r>
      <w:r>
        <w:rPr>
          <w:rFonts w:hint="eastAsia" w:cs="仿宋_GB2312"/>
          <w:sz w:val="30"/>
          <w:szCs w:val="30"/>
          <w:lang w:val="en-US" w:eastAsia="zh-CN"/>
        </w:rPr>
        <w:t>2404.28</w:t>
      </w:r>
      <w:r>
        <w:rPr>
          <w:rFonts w:hint="eastAsia" w:cs="仿宋_GB2312"/>
          <w:sz w:val="30"/>
          <w:szCs w:val="30"/>
        </w:rPr>
        <w:t>万元，具体包括：一般公共预算财政拨款收入</w:t>
      </w:r>
      <w:r>
        <w:rPr>
          <w:rFonts w:hint="eastAsia" w:cs="仿宋_GB2312"/>
          <w:sz w:val="30"/>
          <w:szCs w:val="30"/>
          <w:lang w:val="en-US" w:eastAsia="zh-CN"/>
        </w:rPr>
        <w:t>2174.79</w:t>
      </w:r>
      <w:r>
        <w:rPr>
          <w:rFonts w:hint="eastAsia" w:cs="仿宋_GB2312"/>
          <w:sz w:val="30"/>
          <w:szCs w:val="30"/>
        </w:rPr>
        <w:t>万元；政府性基金财政拨款收入</w:t>
      </w:r>
      <w:r>
        <w:rPr>
          <w:rFonts w:hint="eastAsia" w:cs="仿宋_GB2312"/>
          <w:sz w:val="30"/>
          <w:szCs w:val="30"/>
          <w:lang w:val="en-US" w:eastAsia="zh-CN"/>
        </w:rPr>
        <w:t>47.20</w:t>
      </w:r>
      <w:r>
        <w:rPr>
          <w:rFonts w:hint="eastAsia" w:cs="仿宋_GB2312"/>
          <w:sz w:val="30"/>
          <w:szCs w:val="30"/>
        </w:rPr>
        <w:t>万元；其他收入</w:t>
      </w:r>
      <w:r>
        <w:rPr>
          <w:rFonts w:hint="eastAsia" w:cs="仿宋_GB2312"/>
          <w:sz w:val="30"/>
          <w:szCs w:val="30"/>
          <w:lang w:val="en-US" w:eastAsia="zh-CN"/>
        </w:rPr>
        <w:t>50</w:t>
      </w:r>
      <w:r>
        <w:rPr>
          <w:rFonts w:hint="eastAsia" w:cs="仿宋_GB2312"/>
          <w:sz w:val="30"/>
          <w:szCs w:val="30"/>
        </w:rPr>
        <w:t>万元；上年结转</w:t>
      </w:r>
      <w:r>
        <w:rPr>
          <w:rFonts w:hint="eastAsia" w:cs="仿宋_GB2312"/>
          <w:sz w:val="30"/>
          <w:szCs w:val="30"/>
          <w:lang w:val="en-US" w:eastAsia="zh-CN"/>
        </w:rPr>
        <w:t>132.29</w:t>
      </w:r>
      <w:r>
        <w:rPr>
          <w:rFonts w:hint="eastAsia" w:cs="仿宋_GB2312"/>
          <w:sz w:val="30"/>
          <w:szCs w:val="30"/>
        </w:rPr>
        <w:t>万元。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3. 三公经费支出使用和管理情况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本单位202</w:t>
      </w:r>
      <w:r>
        <w:rPr>
          <w:rFonts w:hint="eastAsia" w:cs="仿宋_GB2312"/>
          <w:sz w:val="30"/>
          <w:szCs w:val="30"/>
          <w:lang w:val="en-US" w:eastAsia="zh-CN"/>
        </w:rPr>
        <w:t>2</w:t>
      </w:r>
      <w:r>
        <w:rPr>
          <w:rFonts w:hint="eastAsia" w:cs="仿宋_GB2312"/>
          <w:sz w:val="30"/>
          <w:szCs w:val="30"/>
        </w:rPr>
        <w:t>年“三公”经费预算</w:t>
      </w:r>
      <w:r>
        <w:rPr>
          <w:rFonts w:hint="eastAsia" w:cs="仿宋_GB2312"/>
          <w:sz w:val="30"/>
          <w:szCs w:val="30"/>
          <w:lang w:val="en-US" w:eastAsia="zh-CN"/>
        </w:rPr>
        <w:t>8</w:t>
      </w:r>
      <w:r>
        <w:rPr>
          <w:rFonts w:hint="eastAsia" w:cs="仿宋_GB2312"/>
          <w:sz w:val="30"/>
          <w:szCs w:val="30"/>
        </w:rPr>
        <w:t>万元，其中公务接待费</w:t>
      </w:r>
      <w:r>
        <w:rPr>
          <w:rFonts w:hint="eastAsia" w:cs="仿宋_GB2312"/>
          <w:sz w:val="30"/>
          <w:szCs w:val="30"/>
          <w:lang w:val="en-US" w:eastAsia="zh-CN"/>
        </w:rPr>
        <w:t>8</w:t>
      </w:r>
      <w:r>
        <w:rPr>
          <w:rFonts w:hint="eastAsia" w:cs="仿宋_GB2312"/>
          <w:sz w:val="30"/>
          <w:szCs w:val="30"/>
        </w:rPr>
        <w:t>万元；实际支出</w:t>
      </w:r>
      <w:r>
        <w:rPr>
          <w:rFonts w:hint="eastAsia" w:cs="仿宋_GB2312"/>
          <w:sz w:val="30"/>
          <w:szCs w:val="30"/>
          <w:lang w:val="en-US" w:eastAsia="zh-CN"/>
        </w:rPr>
        <w:t>12.7</w:t>
      </w:r>
      <w:r>
        <w:rPr>
          <w:rFonts w:hint="eastAsia" w:cs="仿宋_GB2312"/>
          <w:sz w:val="30"/>
          <w:szCs w:val="30"/>
        </w:rPr>
        <w:t>万元，其中公务接待费</w:t>
      </w:r>
      <w:r>
        <w:rPr>
          <w:rFonts w:hint="eastAsia" w:cs="仿宋_GB2312"/>
          <w:sz w:val="30"/>
          <w:szCs w:val="30"/>
          <w:lang w:val="en-US" w:eastAsia="zh-CN"/>
        </w:rPr>
        <w:t>10.28</w:t>
      </w:r>
      <w:r>
        <w:rPr>
          <w:rFonts w:hint="eastAsia" w:cs="仿宋_GB2312"/>
          <w:sz w:val="30"/>
          <w:szCs w:val="30"/>
        </w:rPr>
        <w:t>万元</w:t>
      </w:r>
      <w:r>
        <w:rPr>
          <w:rFonts w:hint="eastAsia" w:cs="仿宋_GB2312"/>
          <w:sz w:val="30"/>
          <w:szCs w:val="30"/>
          <w:lang w:eastAsia="zh-CN"/>
        </w:rPr>
        <w:t>，公务用车</w:t>
      </w:r>
      <w:r>
        <w:rPr>
          <w:rFonts w:hint="eastAsia" w:cs="仿宋_GB2312"/>
          <w:sz w:val="30"/>
          <w:szCs w:val="30"/>
          <w:lang w:val="en-US" w:eastAsia="zh-CN"/>
        </w:rPr>
        <w:t>3.42万元</w:t>
      </w:r>
      <w:r>
        <w:rPr>
          <w:rFonts w:hint="eastAsia" w:cs="仿宋_GB2312"/>
          <w:sz w:val="30"/>
          <w:szCs w:val="30"/>
        </w:rPr>
        <w:t>。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我镇“三公”经费严格按照公务接待管理要求及公务接待经费核准制度，严把支出关，控制接待费用，强化制度执行，切实做好厉行节约工作，全面落实各项管理制度要求，努力降低行政成本。严格公务接待费、差旅费、会议费和培训费审核审批程序，加强对公务用车的管理，实行限额把关、一支笔审批制度，做到一事一公函、一事一审批、一事一结账，会议费和培训费严格按照年初计划和制度规定的标准执行，“三公”经费较好地控制在预算范围之内。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（四）部门绩效目标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（1）产出指标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①数量指标。预算执行率、基本支出执行率、项目支出执行率均不少于90%。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②质量指标。资金使用合格率、资金使用合规率均达到100%，预算编制合理性良好。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③时效指标。预、决算编制及公开及时率、其他工作完成及时率达到100%。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④成本指标。整体支出控制率、三公经费控制率、财政供养人员控制率均不超过100%。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（2）效益指标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①经济发展状况改善。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②居民利益得到保障。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③群众生活幸福感提升。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④社会安全性改善。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⑤人居环境状况改善。</w:t>
      </w:r>
      <w:r>
        <w:rPr>
          <w:rFonts w:hint="eastAsia" w:cs="仿宋_GB2312"/>
          <w:sz w:val="30"/>
          <w:szCs w:val="30"/>
        </w:rPr>
        <w:tab/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⑥政府职能可持续发展。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（3）满意度指标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①直接受益对象满意度不少于90%。</w:t>
      </w:r>
    </w:p>
    <w:p>
      <w:pPr>
        <w:widowControl/>
        <w:spacing w:line="500" w:lineRule="exact"/>
        <w:ind w:firstLine="600" w:firstLineChars="200"/>
      </w:pPr>
      <w:r>
        <w:rPr>
          <w:rFonts w:hint="eastAsia" w:cs="仿宋_GB2312"/>
          <w:sz w:val="30"/>
          <w:szCs w:val="30"/>
        </w:rPr>
        <w:t>②群众满意度不少于90%。</w:t>
      </w:r>
    </w:p>
    <w:p>
      <w:pPr>
        <w:pStyle w:val="9"/>
        <w:widowControl/>
        <w:spacing w:line="500" w:lineRule="exact"/>
        <w:ind w:firstLine="3168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二、一般公共预算支出情况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（一）基本支出情况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202</w:t>
      </w:r>
      <w:r>
        <w:rPr>
          <w:rFonts w:hint="eastAsia" w:cs="仿宋_GB2312"/>
          <w:sz w:val="30"/>
          <w:szCs w:val="30"/>
          <w:lang w:val="en-US" w:eastAsia="zh-CN"/>
        </w:rPr>
        <w:t>2</w:t>
      </w:r>
      <w:r>
        <w:rPr>
          <w:rFonts w:hint="eastAsia" w:cs="仿宋_GB2312"/>
          <w:sz w:val="30"/>
          <w:szCs w:val="30"/>
        </w:rPr>
        <w:t>年度财政拨款基本支出</w:t>
      </w:r>
      <w:r>
        <w:rPr>
          <w:rFonts w:hint="eastAsia" w:cs="仿宋_GB2312"/>
          <w:sz w:val="30"/>
          <w:szCs w:val="30"/>
          <w:lang w:val="en-US" w:eastAsia="zh-CN"/>
        </w:rPr>
        <w:t>2354.28</w:t>
      </w:r>
      <w:r>
        <w:rPr>
          <w:rFonts w:hint="eastAsia" w:cs="仿宋_GB2312"/>
          <w:sz w:val="30"/>
          <w:szCs w:val="30"/>
        </w:rPr>
        <w:t>万元，其中：人员经费</w:t>
      </w:r>
      <w:r>
        <w:rPr>
          <w:rFonts w:hint="eastAsia" w:cs="仿宋_GB2312"/>
          <w:sz w:val="30"/>
          <w:szCs w:val="30"/>
          <w:lang w:val="en-US" w:eastAsia="zh-CN"/>
        </w:rPr>
        <w:t>1059.50</w:t>
      </w:r>
      <w:r>
        <w:rPr>
          <w:rFonts w:hint="eastAsia" w:cs="仿宋_GB2312"/>
          <w:sz w:val="30"/>
          <w:szCs w:val="30"/>
        </w:rPr>
        <w:t>万元，占基本支出的</w:t>
      </w:r>
      <w:r>
        <w:rPr>
          <w:rFonts w:hint="eastAsia" w:cs="仿宋_GB2312"/>
          <w:sz w:val="30"/>
          <w:szCs w:val="30"/>
          <w:lang w:val="en-US" w:eastAsia="zh-CN"/>
        </w:rPr>
        <w:t>45</w:t>
      </w:r>
      <w:r>
        <w:rPr>
          <w:rFonts w:hint="eastAsia" w:cs="仿宋_GB2312"/>
          <w:sz w:val="30"/>
          <w:szCs w:val="30"/>
        </w:rPr>
        <w:t>%,主要包括基本工资、津贴补贴、奖金、伙食补助费、绩效工资、社会保障缴费、住房公积金以及其他工资福利支出；公用经费</w:t>
      </w:r>
      <w:r>
        <w:rPr>
          <w:rFonts w:hint="eastAsia" w:cs="仿宋_GB2312"/>
          <w:sz w:val="30"/>
          <w:szCs w:val="30"/>
          <w:lang w:val="en-US" w:eastAsia="zh-CN"/>
        </w:rPr>
        <w:t>430.96</w:t>
      </w:r>
      <w:r>
        <w:rPr>
          <w:rFonts w:hint="eastAsia" w:cs="仿宋_GB2312"/>
          <w:sz w:val="30"/>
          <w:szCs w:val="30"/>
        </w:rPr>
        <w:t>万元，占基本支出的</w:t>
      </w:r>
      <w:r>
        <w:rPr>
          <w:rFonts w:hint="eastAsia" w:cs="仿宋_GB2312"/>
          <w:sz w:val="30"/>
          <w:szCs w:val="30"/>
          <w:lang w:val="en-US" w:eastAsia="zh-CN"/>
        </w:rPr>
        <w:t>18.30</w:t>
      </w:r>
      <w:r>
        <w:rPr>
          <w:rFonts w:hint="eastAsia" w:cs="仿宋_GB2312"/>
          <w:sz w:val="30"/>
          <w:szCs w:val="30"/>
        </w:rPr>
        <w:t>%，主要包括办公费、印刷费、咨询费、手续费、水费、电费、差旅费、维修（护）费、会议费、培训费、公务接待费、工会经费、福利费、其他交通费用、其他商品和服务支出。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（二）项目支出情况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202</w:t>
      </w:r>
      <w:r>
        <w:rPr>
          <w:rFonts w:hint="eastAsia" w:cs="仿宋_GB2312"/>
          <w:sz w:val="30"/>
          <w:szCs w:val="30"/>
          <w:lang w:val="en-US" w:eastAsia="zh-CN"/>
        </w:rPr>
        <w:t>2</w:t>
      </w:r>
      <w:r>
        <w:rPr>
          <w:rFonts w:hint="eastAsia" w:cs="仿宋_GB2312"/>
          <w:sz w:val="30"/>
          <w:szCs w:val="30"/>
        </w:rPr>
        <w:t>年项目支出</w:t>
      </w:r>
      <w:r>
        <w:rPr>
          <w:rFonts w:hint="eastAsia" w:cs="仿宋_GB2312"/>
          <w:sz w:val="30"/>
          <w:szCs w:val="30"/>
          <w:lang w:val="en-US" w:eastAsia="zh-CN"/>
        </w:rPr>
        <w:t>913.82</w:t>
      </w:r>
      <w:r>
        <w:rPr>
          <w:rFonts w:hint="eastAsia" w:cs="仿宋_GB2312"/>
          <w:sz w:val="30"/>
          <w:szCs w:val="30"/>
        </w:rPr>
        <w:t>万元。其中一般公共服务支出</w:t>
      </w:r>
      <w:r>
        <w:rPr>
          <w:rFonts w:hint="eastAsia" w:cs="仿宋_GB2312"/>
          <w:sz w:val="30"/>
          <w:szCs w:val="30"/>
          <w:lang w:val="en-US" w:eastAsia="zh-CN"/>
        </w:rPr>
        <w:t>35</w:t>
      </w:r>
      <w:r>
        <w:rPr>
          <w:rFonts w:hint="eastAsia" w:cs="仿宋_GB2312"/>
          <w:sz w:val="30"/>
          <w:szCs w:val="30"/>
        </w:rPr>
        <w:t>万元、</w:t>
      </w:r>
      <w:r>
        <w:rPr>
          <w:rFonts w:hint="eastAsia" w:cs="仿宋_GB2312"/>
          <w:sz w:val="30"/>
          <w:szCs w:val="30"/>
          <w:lang w:eastAsia="zh-CN"/>
        </w:rPr>
        <w:t>文化旅游体育与传媒支出</w:t>
      </w:r>
      <w:r>
        <w:rPr>
          <w:rFonts w:hint="eastAsia" w:cs="仿宋_GB2312"/>
          <w:sz w:val="30"/>
          <w:szCs w:val="30"/>
          <w:lang w:val="en-US" w:eastAsia="zh-CN"/>
        </w:rPr>
        <w:t>53万元、</w:t>
      </w:r>
      <w:r>
        <w:rPr>
          <w:rFonts w:hint="eastAsia" w:cs="仿宋_GB2312"/>
          <w:sz w:val="30"/>
          <w:szCs w:val="30"/>
        </w:rPr>
        <w:t>社会保障和就业支出</w:t>
      </w:r>
      <w:r>
        <w:rPr>
          <w:rFonts w:hint="eastAsia" w:cs="仿宋_GB2312"/>
          <w:sz w:val="30"/>
          <w:szCs w:val="30"/>
          <w:lang w:val="en-US" w:eastAsia="zh-CN"/>
        </w:rPr>
        <w:t>17.49</w:t>
      </w:r>
      <w:r>
        <w:rPr>
          <w:rFonts w:hint="eastAsia" w:cs="仿宋_GB2312"/>
          <w:sz w:val="30"/>
          <w:szCs w:val="30"/>
        </w:rPr>
        <w:t>万元、卫生健康支出</w:t>
      </w:r>
      <w:r>
        <w:rPr>
          <w:rFonts w:hint="eastAsia" w:cs="仿宋_GB2312"/>
          <w:sz w:val="30"/>
          <w:szCs w:val="30"/>
          <w:lang w:val="en-US" w:eastAsia="zh-CN"/>
        </w:rPr>
        <w:t>12.4</w:t>
      </w:r>
      <w:r>
        <w:rPr>
          <w:rFonts w:hint="eastAsia" w:cs="仿宋_GB2312"/>
          <w:sz w:val="30"/>
          <w:szCs w:val="30"/>
        </w:rPr>
        <w:t>万元、节能环保支出</w:t>
      </w:r>
      <w:r>
        <w:rPr>
          <w:rFonts w:hint="eastAsia" w:cs="仿宋_GB2312"/>
          <w:sz w:val="30"/>
          <w:szCs w:val="30"/>
          <w:lang w:val="en-US" w:eastAsia="zh-CN"/>
        </w:rPr>
        <w:t>80.05</w:t>
      </w:r>
      <w:r>
        <w:rPr>
          <w:rFonts w:hint="eastAsia" w:cs="仿宋_GB2312"/>
          <w:sz w:val="30"/>
          <w:szCs w:val="30"/>
        </w:rPr>
        <w:t>万元、城乡社区支出</w:t>
      </w:r>
      <w:r>
        <w:rPr>
          <w:rFonts w:hint="eastAsia" w:cs="仿宋_GB2312"/>
          <w:sz w:val="30"/>
          <w:szCs w:val="30"/>
          <w:lang w:val="en-US" w:eastAsia="zh-CN"/>
        </w:rPr>
        <w:t>36.67</w:t>
      </w:r>
      <w:r>
        <w:rPr>
          <w:rFonts w:hint="eastAsia" w:cs="仿宋_GB2312"/>
          <w:sz w:val="30"/>
          <w:szCs w:val="30"/>
        </w:rPr>
        <w:t>万元、农林水支出</w:t>
      </w:r>
      <w:r>
        <w:rPr>
          <w:rFonts w:hint="eastAsia" w:cs="仿宋_GB2312"/>
          <w:sz w:val="30"/>
          <w:szCs w:val="30"/>
          <w:lang w:val="en-US" w:eastAsia="zh-CN"/>
        </w:rPr>
        <w:t>556.22</w:t>
      </w:r>
      <w:r>
        <w:rPr>
          <w:rFonts w:hint="eastAsia" w:cs="仿宋_GB2312"/>
          <w:sz w:val="30"/>
          <w:szCs w:val="30"/>
        </w:rPr>
        <w:t>万元、自然资源海洋气象等支出</w:t>
      </w:r>
      <w:r>
        <w:rPr>
          <w:rFonts w:hint="eastAsia" w:cs="仿宋_GB2312"/>
          <w:sz w:val="30"/>
          <w:szCs w:val="30"/>
          <w:lang w:val="en-US" w:eastAsia="zh-CN"/>
        </w:rPr>
        <w:t>37</w:t>
      </w:r>
      <w:r>
        <w:rPr>
          <w:rFonts w:hint="eastAsia" w:cs="仿宋_GB2312"/>
          <w:sz w:val="30"/>
          <w:szCs w:val="30"/>
        </w:rPr>
        <w:t>万元、</w:t>
      </w:r>
      <w:r>
        <w:rPr>
          <w:rFonts w:hint="eastAsia" w:cs="仿宋_GB2312"/>
          <w:sz w:val="30"/>
          <w:szCs w:val="30"/>
          <w:lang w:eastAsia="zh-CN"/>
        </w:rPr>
        <w:t>交通运输</w:t>
      </w:r>
      <w:r>
        <w:rPr>
          <w:rFonts w:hint="eastAsia" w:cs="仿宋_GB2312"/>
          <w:sz w:val="30"/>
          <w:szCs w:val="30"/>
          <w:lang w:val="en-US" w:eastAsia="zh-CN"/>
        </w:rPr>
        <w:t>14万元、住房保障10万元、</w:t>
      </w:r>
      <w:r>
        <w:rPr>
          <w:rFonts w:hint="eastAsia" w:cs="仿宋_GB2312"/>
          <w:sz w:val="30"/>
          <w:szCs w:val="30"/>
        </w:rPr>
        <w:t>灾害防治及应急管理支出</w:t>
      </w:r>
      <w:r>
        <w:rPr>
          <w:rFonts w:hint="eastAsia" w:cs="仿宋_GB2312"/>
          <w:sz w:val="30"/>
          <w:szCs w:val="30"/>
          <w:lang w:val="en-US" w:eastAsia="zh-CN"/>
        </w:rPr>
        <w:t>13.99</w:t>
      </w:r>
      <w:r>
        <w:rPr>
          <w:rFonts w:hint="eastAsia" w:cs="仿宋_GB2312"/>
          <w:sz w:val="30"/>
          <w:szCs w:val="30"/>
        </w:rPr>
        <w:t>万元</w:t>
      </w:r>
      <w:r>
        <w:rPr>
          <w:rFonts w:hint="eastAsia" w:cs="仿宋_GB2312"/>
          <w:sz w:val="30"/>
          <w:szCs w:val="30"/>
          <w:lang w:eastAsia="zh-CN"/>
        </w:rPr>
        <w:t>、资源勘探工业信息等支出</w:t>
      </w:r>
      <w:r>
        <w:rPr>
          <w:rFonts w:hint="eastAsia" w:cs="仿宋_GB2312"/>
          <w:sz w:val="30"/>
          <w:szCs w:val="30"/>
          <w:lang w:val="en-US" w:eastAsia="zh-CN"/>
        </w:rPr>
        <w:t>10万元、</w:t>
      </w:r>
      <w:r>
        <w:rPr>
          <w:rFonts w:hint="eastAsia" w:cs="仿宋_GB2312"/>
          <w:sz w:val="30"/>
          <w:szCs w:val="30"/>
          <w:lang w:eastAsia="zh-CN"/>
        </w:rPr>
        <w:t>其他支出</w:t>
      </w:r>
      <w:r>
        <w:rPr>
          <w:rFonts w:hint="eastAsia" w:cs="仿宋_GB2312"/>
          <w:sz w:val="30"/>
          <w:szCs w:val="30"/>
          <w:lang w:val="en-US" w:eastAsia="zh-CN"/>
        </w:rPr>
        <w:t>38万元</w:t>
      </w:r>
      <w:r>
        <w:rPr>
          <w:rFonts w:hint="eastAsia" w:cs="仿宋_GB2312"/>
          <w:sz w:val="30"/>
          <w:szCs w:val="30"/>
        </w:rPr>
        <w:t>。</w:t>
      </w:r>
    </w:p>
    <w:p>
      <w:pPr>
        <w:pStyle w:val="9"/>
        <w:widowControl/>
        <w:spacing w:line="500" w:lineRule="exact"/>
        <w:ind w:firstLine="3168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三、政府性基金预算支出情况</w:t>
      </w:r>
    </w:p>
    <w:p>
      <w:pPr>
        <w:pStyle w:val="9"/>
        <w:widowControl/>
        <w:spacing w:line="500" w:lineRule="exact"/>
        <w:ind w:firstLine="3168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仿宋_GB2312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cs="仿宋_GB2312"/>
          <w:sz w:val="30"/>
          <w:szCs w:val="30"/>
        </w:rPr>
        <w:t>02</w:t>
      </w:r>
      <w:r>
        <w:rPr>
          <w:rFonts w:hint="eastAsia" w:ascii="Times New Roman" w:hAnsi="Times New Roman" w:cs="仿宋_GB2312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cs="仿宋_GB2312"/>
          <w:sz w:val="30"/>
          <w:szCs w:val="30"/>
        </w:rPr>
        <w:t>年度政府性基金预算财政拨款收入</w:t>
      </w:r>
      <w:r>
        <w:rPr>
          <w:rFonts w:hint="eastAsia" w:ascii="Times New Roman" w:hAnsi="Times New Roman" w:cs="仿宋_GB2312"/>
          <w:sz w:val="30"/>
          <w:szCs w:val="30"/>
          <w:lang w:val="en-US" w:eastAsia="zh-CN"/>
        </w:rPr>
        <w:t>47.2</w:t>
      </w:r>
      <w:r>
        <w:rPr>
          <w:rFonts w:hint="eastAsia" w:ascii="Times New Roman" w:hAnsi="Times New Roman" w:cs="仿宋_GB2312"/>
          <w:sz w:val="30"/>
          <w:szCs w:val="30"/>
        </w:rPr>
        <w:t>元；年初结转和结余0万元；支出</w:t>
      </w:r>
      <w:r>
        <w:rPr>
          <w:rFonts w:hint="eastAsia" w:ascii="Times New Roman" w:hAnsi="Times New Roman" w:cs="仿宋_GB2312"/>
          <w:sz w:val="30"/>
          <w:szCs w:val="30"/>
          <w:lang w:val="en-US" w:eastAsia="zh-CN"/>
        </w:rPr>
        <w:t>47.2</w:t>
      </w:r>
      <w:r>
        <w:rPr>
          <w:rFonts w:hint="eastAsia" w:ascii="Times New Roman" w:hAnsi="Times New Roman" w:cs="仿宋_GB2312"/>
          <w:sz w:val="30"/>
          <w:szCs w:val="30"/>
        </w:rPr>
        <w:t>万元，其中基本支出0万元，项目支出</w:t>
      </w:r>
      <w:r>
        <w:rPr>
          <w:rFonts w:hint="eastAsia" w:ascii="Times New Roman" w:hAnsi="Times New Roman" w:cs="仿宋_GB2312"/>
          <w:sz w:val="30"/>
          <w:szCs w:val="30"/>
          <w:lang w:val="en-US" w:eastAsia="zh-CN"/>
        </w:rPr>
        <w:t>47.2</w:t>
      </w:r>
      <w:r>
        <w:rPr>
          <w:rFonts w:hint="eastAsia" w:ascii="Times New Roman" w:hAnsi="Times New Roman" w:cs="仿宋_GB2312"/>
          <w:sz w:val="30"/>
          <w:szCs w:val="30"/>
        </w:rPr>
        <w:t>万元；年末结转和结余0万元。</w:t>
      </w:r>
    </w:p>
    <w:p>
      <w:pPr>
        <w:pStyle w:val="9"/>
        <w:widowControl/>
        <w:numPr>
          <w:ilvl w:val="0"/>
          <w:numId w:val="1"/>
        </w:numPr>
        <w:spacing w:line="500" w:lineRule="exact"/>
        <w:ind w:firstLine="3168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国有资本经营预算支出情况</w:t>
      </w:r>
    </w:p>
    <w:p>
      <w:pPr>
        <w:pStyle w:val="9"/>
        <w:widowControl/>
        <w:spacing w:line="5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cs="仿宋_GB2312"/>
          <w:sz w:val="30"/>
          <w:szCs w:val="30"/>
        </w:rPr>
        <w:t>本单位无</w:t>
      </w:r>
      <w:r>
        <w:rPr>
          <w:rFonts w:hint="eastAsia" w:ascii="Times New Roman" w:hAnsi="Times New Roman" w:cs="仿宋_GB2312"/>
          <w:sz w:val="30"/>
          <w:szCs w:val="30"/>
          <w:lang w:eastAsia="zh-CN"/>
        </w:rPr>
        <w:t>国有资本经营预算支出情况。</w:t>
      </w:r>
    </w:p>
    <w:p>
      <w:pPr>
        <w:pStyle w:val="9"/>
        <w:widowControl/>
        <w:numPr>
          <w:ilvl w:val="0"/>
          <w:numId w:val="1"/>
        </w:numPr>
        <w:spacing w:line="500" w:lineRule="exact"/>
        <w:ind w:firstLine="3168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社会保险基金预算支出情况</w:t>
      </w:r>
    </w:p>
    <w:p>
      <w:pPr>
        <w:pStyle w:val="9"/>
        <w:widowControl/>
        <w:spacing w:line="500" w:lineRule="exact"/>
        <w:ind w:left="560" w:leftChars="200" w:firstLine="0" w:firstLineChars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仿宋_GB2312"/>
          <w:sz w:val="30"/>
          <w:szCs w:val="30"/>
        </w:rPr>
        <w:t>本单位无社会保险基金预算支出情况。</w:t>
      </w:r>
    </w:p>
    <w:p>
      <w:pPr>
        <w:widowControl/>
        <w:spacing w:line="50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六、部门整体支出绩效情况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本单位预期目标全部完成。</w:t>
      </w:r>
    </w:p>
    <w:p>
      <w:pPr>
        <w:widowControl/>
        <w:spacing w:line="5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七、存在的问题及原因分析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（一）存在的问题</w:t>
      </w:r>
    </w:p>
    <w:p>
      <w:pPr>
        <w:widowControl/>
        <w:spacing w:line="500" w:lineRule="exact"/>
        <w:ind w:firstLine="645"/>
        <w:jc w:val="left"/>
        <w:rPr>
          <w:rFonts w:hint="eastAsia" w:cs="仿宋_GB2312"/>
          <w:sz w:val="30"/>
          <w:szCs w:val="30"/>
          <w:lang w:val="en-US" w:eastAsia="zh-CN"/>
        </w:rPr>
      </w:pPr>
      <w:r>
        <w:rPr>
          <w:sz w:val="30"/>
          <w:szCs w:val="30"/>
        </w:rPr>
        <w:t>1.</w:t>
      </w:r>
      <w:r>
        <w:rPr>
          <w:rFonts w:hint="eastAsia" w:cs="仿宋_GB2312"/>
          <w:sz w:val="30"/>
          <w:szCs w:val="30"/>
          <w:lang w:eastAsia="zh-CN"/>
        </w:rPr>
        <w:t>存在超预算列支情况</w:t>
      </w:r>
      <w:r>
        <w:rPr>
          <w:rFonts w:hint="eastAsia" w:cs="仿宋_GB2312"/>
          <w:sz w:val="30"/>
          <w:szCs w:val="30"/>
        </w:rPr>
        <w:t>。</w:t>
      </w:r>
      <w:r>
        <w:rPr>
          <w:rFonts w:hint="eastAsia" w:cs="仿宋_GB2312"/>
          <w:sz w:val="30"/>
          <w:szCs w:val="30"/>
          <w:lang w:val="en-US" w:eastAsia="zh-CN"/>
        </w:rPr>
        <w:t>2022年度预算</w:t>
      </w:r>
      <w:r>
        <w:rPr>
          <w:rFonts w:hint="eastAsia" w:cs="仿宋_GB2312"/>
          <w:sz w:val="30"/>
          <w:szCs w:val="30"/>
          <w:lang w:eastAsia="zh-CN"/>
        </w:rPr>
        <w:t>三公经费中</w:t>
      </w:r>
      <w:r>
        <w:rPr>
          <w:rFonts w:hint="eastAsia" w:cs="仿宋_GB2312"/>
          <w:sz w:val="30"/>
          <w:szCs w:val="30"/>
          <w:lang w:val="en-US" w:eastAsia="zh-CN"/>
        </w:rPr>
        <w:t>无公务用车预算安排，但实际2022年度公务用车实际发生3.42万元。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 w:cs="仿宋_GB2312"/>
          <w:sz w:val="30"/>
          <w:szCs w:val="30"/>
        </w:rPr>
        <w:t>绩效目标欠完整。单位部分专项资金绩效目标未纳入整体绩效目标中来。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制度建设欠完善</w:t>
      </w:r>
    </w:p>
    <w:p>
      <w:pPr>
        <w:widowControl/>
        <w:spacing w:line="500" w:lineRule="exact"/>
        <w:ind w:firstLine="645"/>
        <w:jc w:val="left"/>
        <w:rPr>
          <w:sz w:val="32"/>
          <w:szCs w:val="32"/>
        </w:rPr>
      </w:pPr>
      <w:r>
        <w:rPr>
          <w:rFonts w:hint="eastAsia"/>
          <w:sz w:val="30"/>
          <w:szCs w:val="30"/>
        </w:rPr>
        <w:t>单位部分项目资金未制定专项项目管理制度。</w:t>
      </w:r>
    </w:p>
    <w:p>
      <w:pPr>
        <w:pStyle w:val="2"/>
        <w:numPr>
          <w:ilvl w:val="0"/>
          <w:numId w:val="2"/>
        </w:numPr>
        <w:spacing w:line="500" w:lineRule="exact"/>
        <w:ind w:firstLine="640" w:firstLineChars="200"/>
        <w:rPr>
          <w:rFonts w:eastAsia="楷体_GB2312"/>
        </w:rPr>
      </w:pPr>
      <w:r>
        <w:rPr>
          <w:rFonts w:hint="eastAsia" w:eastAsia="楷体_GB2312" w:cs="楷体_GB2312"/>
        </w:rPr>
        <w:t>原因分析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 w:cs="仿宋_GB2312"/>
          <w:sz w:val="30"/>
          <w:szCs w:val="30"/>
        </w:rPr>
        <w:t>缺乏行之有效的绩效评估制度。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 w:cs="仿宋_GB2312"/>
          <w:sz w:val="30"/>
          <w:szCs w:val="30"/>
        </w:rPr>
        <w:t>与业务部门衔接度不高，未联合相关部门制定项目管理制度。</w:t>
      </w:r>
    </w:p>
    <w:p>
      <w:pPr>
        <w:widowControl/>
        <w:spacing w:line="5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八、下一步改进措施</w:t>
      </w:r>
    </w:p>
    <w:p>
      <w:pPr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（一）加强预算管理</w:t>
      </w:r>
    </w:p>
    <w:p>
      <w:pPr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 w:cs="仿宋_GB2312"/>
          <w:sz w:val="32"/>
          <w:szCs w:val="32"/>
        </w:rPr>
        <w:t>我单位在来年编制预算时，加强与财政部门的沟通力度，科学、完整的编制单位预算。</w:t>
      </w:r>
    </w:p>
    <w:p>
      <w:pPr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（二）完整申报绩效目标</w:t>
      </w:r>
    </w:p>
    <w:p>
      <w:pPr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 w:cs="仿宋_GB2312"/>
          <w:sz w:val="32"/>
          <w:szCs w:val="32"/>
        </w:rPr>
        <w:t>来年单位将根据当年工作计划科学、完整的申报绩效目标。</w:t>
      </w:r>
    </w:p>
    <w:p>
      <w:pPr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（三）加强制度建设</w:t>
      </w:r>
    </w:p>
    <w:p>
      <w:pPr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 w:cs="仿宋_GB2312"/>
          <w:sz w:val="32"/>
          <w:szCs w:val="32"/>
        </w:rPr>
        <w:t>我单位将联合相关业务科室制定专门的专项项目管理制度，为项目管理提供制度依据，提高项目效益。</w:t>
      </w:r>
    </w:p>
    <w:p>
      <w:pPr>
        <w:widowControl/>
        <w:spacing w:line="50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九、部门整体支出绩效自评结果拟应用和公开情况</w:t>
      </w:r>
    </w:p>
    <w:p>
      <w:pPr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 w:cs="仿宋_GB2312"/>
          <w:sz w:val="32"/>
          <w:szCs w:val="32"/>
        </w:rPr>
        <w:t>根据市财政相关部门统一部署，我单位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cs="仿宋_GB2312"/>
          <w:sz w:val="32"/>
          <w:szCs w:val="32"/>
        </w:rPr>
        <w:t>年部门整体支出绩效自评情况将在单位门户网站公开，接受社会监督。对绩效自评工作中发现的问题及时整改，解决好绩效评价管理中存在的问题，提高工作效能。根据部门整体支出绩效评价指标评分标准，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cs="仿宋_GB2312"/>
          <w:sz w:val="32"/>
          <w:szCs w:val="32"/>
        </w:rPr>
        <w:t>年我单位部门整体绩效评价自评分为</w:t>
      </w:r>
      <w:r>
        <w:rPr>
          <w:rFonts w:hint="eastAsia"/>
          <w:sz w:val="32"/>
          <w:szCs w:val="32"/>
          <w:lang w:val="en-US" w:eastAsia="zh-CN"/>
        </w:rPr>
        <w:t>97</w:t>
      </w:r>
      <w:r>
        <w:rPr>
          <w:rFonts w:hint="eastAsia" w:cs="仿宋_GB2312"/>
          <w:sz w:val="32"/>
          <w:szCs w:val="32"/>
        </w:rPr>
        <w:t>分。</w:t>
      </w:r>
    </w:p>
    <w:p>
      <w:pPr>
        <w:widowControl/>
        <w:spacing w:line="50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十、其他需要说明的情况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rFonts w:hint="eastAsia" w:cs="仿宋_GB2312"/>
          <w:sz w:val="30"/>
          <w:szCs w:val="30"/>
          <w:lang w:eastAsia="zh-CN"/>
        </w:rPr>
        <w:t>无</w:t>
      </w:r>
    </w:p>
    <w:p>
      <w:pPr>
        <w:pStyle w:val="2"/>
        <w:spacing w:line="500" w:lineRule="exact"/>
        <w:rPr>
          <w:sz w:val="30"/>
          <w:szCs w:val="30"/>
        </w:rPr>
      </w:pPr>
    </w:p>
    <w:p>
      <w:pPr>
        <w:pStyle w:val="2"/>
        <w:spacing w:line="500" w:lineRule="exact"/>
        <w:rPr>
          <w:sz w:val="30"/>
          <w:szCs w:val="30"/>
        </w:rPr>
      </w:pP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附件：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 w:cs="仿宋_GB2312"/>
          <w:sz w:val="30"/>
          <w:szCs w:val="30"/>
        </w:rPr>
        <w:t>部门整体支出绩效评价基础数据表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 w:cs="仿宋_GB2312"/>
          <w:sz w:val="30"/>
          <w:szCs w:val="30"/>
        </w:rPr>
        <w:t>部门整体支出绩效自评表</w:t>
      </w:r>
    </w:p>
    <w:p>
      <w:pPr>
        <w:widowControl/>
        <w:spacing w:line="500" w:lineRule="exact"/>
        <w:ind w:firstLine="645"/>
        <w:jc w:val="left"/>
        <w:rPr>
          <w:rFonts w:eastAsia="仿宋"/>
          <w:color w:val="000000"/>
          <w:sz w:val="32"/>
          <w:szCs w:val="32"/>
        </w:rPr>
      </w:pPr>
      <w:r>
        <w:rPr>
          <w:sz w:val="30"/>
          <w:szCs w:val="30"/>
        </w:rPr>
        <w:t>3.</w:t>
      </w:r>
      <w:r>
        <w:rPr>
          <w:rFonts w:hint="eastAsia" w:cs="仿宋_GB2312"/>
          <w:sz w:val="30"/>
          <w:szCs w:val="30"/>
        </w:rPr>
        <w:t>项目支出绩效自评表</w:t>
      </w:r>
    </w:p>
    <w:p>
      <w:pPr>
        <w:spacing w:line="500" w:lineRule="exact"/>
      </w:pPr>
      <w:bookmarkStart w:id="0" w:name="_GoBack"/>
      <w:bookmarkEnd w:id="0"/>
    </w:p>
    <w:p>
      <w:pPr>
        <w:spacing w:line="500" w:lineRule="exact"/>
      </w:pPr>
      <w:r>
        <w:t xml:space="preserve">    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</w:p>
    <w:p>
      <w:pPr>
        <w:pStyle w:val="2"/>
        <w:spacing w:line="500" w:lineRule="exact"/>
        <w:rPr>
          <w:rFonts w:eastAsia="仿宋_GB2312"/>
          <w:sz w:val="30"/>
          <w:szCs w:val="30"/>
        </w:rPr>
      </w:pPr>
    </w:p>
    <w:p>
      <w:pPr>
        <w:pStyle w:val="2"/>
        <w:spacing w:line="500" w:lineRule="exact"/>
        <w:rPr>
          <w:rFonts w:eastAsia="仿宋_GB2312"/>
          <w:sz w:val="30"/>
          <w:szCs w:val="30"/>
        </w:rPr>
      </w:pPr>
    </w:p>
    <w:p>
      <w:pPr>
        <w:widowControl/>
        <w:spacing w:line="500" w:lineRule="exact"/>
        <w:ind w:firstLine="645"/>
        <w:jc w:val="righ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桃源县马鬃岭镇人民政府</w:t>
      </w:r>
    </w:p>
    <w:p>
      <w:pPr>
        <w:widowControl/>
        <w:spacing w:line="500" w:lineRule="exact"/>
        <w:ind w:firstLine="645"/>
        <w:jc w:val="right"/>
        <w:rPr>
          <w:sz w:val="30"/>
          <w:szCs w:val="30"/>
        </w:rPr>
      </w:pP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 w:cs="仿宋_GB2312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 w:cs="仿宋_GB2312"/>
          <w:sz w:val="30"/>
          <w:szCs w:val="30"/>
        </w:rPr>
        <w:t>月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 w:cs="仿宋_GB2312"/>
          <w:sz w:val="30"/>
          <w:szCs w:val="30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9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82DD9B"/>
    <w:multiLevelType w:val="singleLevel"/>
    <w:tmpl w:val="D382DD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7E36D8"/>
    <w:multiLevelType w:val="singleLevel"/>
    <w:tmpl w:val="E77E36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ZGE0N2EzZjdmZjRkOGNhYTdlODI4YjFkMGQ2YTMifQ=="/>
  </w:docVars>
  <w:rsids>
    <w:rsidRoot w:val="D7F5C6E8"/>
    <w:rsid w:val="001415C9"/>
    <w:rsid w:val="001B55C7"/>
    <w:rsid w:val="005E0FC8"/>
    <w:rsid w:val="0067612B"/>
    <w:rsid w:val="0098274A"/>
    <w:rsid w:val="00AF68E9"/>
    <w:rsid w:val="00D8462A"/>
    <w:rsid w:val="00F9223E"/>
    <w:rsid w:val="00FE30B0"/>
    <w:rsid w:val="06C905A4"/>
    <w:rsid w:val="0B5404DC"/>
    <w:rsid w:val="0DD90D3A"/>
    <w:rsid w:val="0F157C17"/>
    <w:rsid w:val="0F8145D1"/>
    <w:rsid w:val="16EE3DB0"/>
    <w:rsid w:val="1D8A7671"/>
    <w:rsid w:val="1EF714FC"/>
    <w:rsid w:val="1EFD53CA"/>
    <w:rsid w:val="20BF3480"/>
    <w:rsid w:val="22DD2D2C"/>
    <w:rsid w:val="235C1499"/>
    <w:rsid w:val="27703055"/>
    <w:rsid w:val="2F035970"/>
    <w:rsid w:val="320E56CD"/>
    <w:rsid w:val="321E2D8E"/>
    <w:rsid w:val="35973B40"/>
    <w:rsid w:val="365952C3"/>
    <w:rsid w:val="37E58B0E"/>
    <w:rsid w:val="38104D2C"/>
    <w:rsid w:val="3AB5389A"/>
    <w:rsid w:val="3ABE1FBB"/>
    <w:rsid w:val="3F1B01E6"/>
    <w:rsid w:val="3FFD445E"/>
    <w:rsid w:val="4A2762B8"/>
    <w:rsid w:val="4A582FD6"/>
    <w:rsid w:val="4D0155E9"/>
    <w:rsid w:val="53C6520D"/>
    <w:rsid w:val="57BDA83F"/>
    <w:rsid w:val="59941566"/>
    <w:rsid w:val="60275934"/>
    <w:rsid w:val="62391B1E"/>
    <w:rsid w:val="666E5614"/>
    <w:rsid w:val="677FA283"/>
    <w:rsid w:val="6DE433D5"/>
    <w:rsid w:val="6FD150C3"/>
    <w:rsid w:val="6FFB3938"/>
    <w:rsid w:val="733D355C"/>
    <w:rsid w:val="73BB10EE"/>
    <w:rsid w:val="73EFEEE1"/>
    <w:rsid w:val="73FF14E9"/>
    <w:rsid w:val="75EFACF8"/>
    <w:rsid w:val="766E0C8E"/>
    <w:rsid w:val="76FFF031"/>
    <w:rsid w:val="77DFCB2B"/>
    <w:rsid w:val="78D43944"/>
    <w:rsid w:val="79EFB67C"/>
    <w:rsid w:val="7A685277"/>
    <w:rsid w:val="7B9FD535"/>
    <w:rsid w:val="7CFF7E7A"/>
    <w:rsid w:val="7EC33A42"/>
    <w:rsid w:val="7EFF463A"/>
    <w:rsid w:val="7FDB96EE"/>
    <w:rsid w:val="7FF883F1"/>
    <w:rsid w:val="7FFBAC53"/>
    <w:rsid w:val="AFE7C9D5"/>
    <w:rsid w:val="B3EBCEAB"/>
    <w:rsid w:val="BADC89D7"/>
    <w:rsid w:val="BB8A37A5"/>
    <w:rsid w:val="BEFBB108"/>
    <w:rsid w:val="BEFFD95C"/>
    <w:rsid w:val="C7BDD227"/>
    <w:rsid w:val="CFBFD52F"/>
    <w:rsid w:val="D77F75A2"/>
    <w:rsid w:val="D7F5C6E8"/>
    <w:rsid w:val="E7CB99EC"/>
    <w:rsid w:val="EA7DE20A"/>
    <w:rsid w:val="ECDFDB4D"/>
    <w:rsid w:val="F79133C9"/>
    <w:rsid w:val="F7BBB70C"/>
    <w:rsid w:val="FE6F07B6"/>
    <w:rsid w:val="FFAD7386"/>
    <w:rsid w:val="FFC33333"/>
    <w:rsid w:val="FFEF4B48"/>
    <w:rsid w:val="FFFB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99"/>
    <w:pPr>
      <w:spacing w:after="120"/>
      <w:textAlignment w:val="baseline"/>
    </w:pPr>
    <w:rPr>
      <w:rFonts w:eastAsia="宋体"/>
      <w:sz w:val="32"/>
      <w:szCs w:val="32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Footer Char"/>
    <w:basedOn w:val="6"/>
    <w:link w:val="3"/>
    <w:semiHidden/>
    <w:qFormat/>
    <w:uiPriority w:val="99"/>
    <w:rPr>
      <w:rFonts w:eastAsia="仿宋_GB231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0">
    <w:name w:val="Header Char"/>
    <w:basedOn w:val="6"/>
    <w:link w:val="4"/>
    <w:qFormat/>
    <w:locked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9</Pages>
  <Words>677</Words>
  <Characters>3862</Characters>
  <Lines>0</Lines>
  <Paragraphs>0</Paragraphs>
  <TotalTime>168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Administrator</cp:lastModifiedBy>
  <cp:lastPrinted>2022-09-05T08:06:00Z</cp:lastPrinted>
  <dcterms:modified xsi:type="dcterms:W3CDTF">2023-12-14T06:53:07Z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EB8966F577D94D95BD3EB45BCB212BB7_13</vt:lpwstr>
  </property>
</Properties>
</file>