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44"/>
          <w:szCs w:val="44"/>
        </w:rPr>
      </w:pPr>
      <w:r>
        <w:rPr>
          <w:rFonts w:eastAsia="黑体"/>
          <w:bCs/>
          <w:kern w:val="0"/>
          <w:sz w:val="44"/>
          <w:szCs w:val="44"/>
        </w:rPr>
        <w:t>目 录</w:t>
      </w:r>
    </w:p>
    <w:p>
      <w:pPr>
        <w:widowControl/>
        <w:spacing w:line="600" w:lineRule="exact"/>
        <w:jc w:val="center"/>
        <w:rPr>
          <w:rFonts w:eastAsia="黑体"/>
          <w:bCs/>
          <w:kern w:val="0"/>
          <w:sz w:val="32"/>
          <w:szCs w:val="32"/>
        </w:rPr>
      </w:pPr>
    </w:p>
    <w:p>
      <w:pPr>
        <w:widowControl/>
        <w:spacing w:line="600" w:lineRule="exact"/>
        <w:ind w:firstLine="723" w:firstLineChars="200"/>
        <w:rPr>
          <w:rFonts w:eastAsia="仿宋_GB2312"/>
          <w:b/>
          <w:bCs/>
          <w:kern w:val="0"/>
          <w:sz w:val="36"/>
          <w:szCs w:val="36"/>
        </w:rPr>
      </w:pPr>
      <w:r>
        <w:rPr>
          <w:rFonts w:eastAsia="仿宋_GB2312"/>
          <w:b/>
          <w:bCs/>
          <w:kern w:val="0"/>
          <w:sz w:val="36"/>
          <w:szCs w:val="36"/>
        </w:rPr>
        <w:t xml:space="preserve">第一部分 </w:t>
      </w:r>
      <w:r>
        <w:rPr>
          <w:rFonts w:hint="eastAsia" w:eastAsia="方正小标宋_GBK"/>
          <w:b/>
          <w:bCs/>
          <w:kern w:val="0"/>
          <w:sz w:val="36"/>
          <w:szCs w:val="36"/>
          <w:lang w:val="en-US" w:eastAsia="zh-CN"/>
        </w:rPr>
        <w:t>2024</w:t>
      </w:r>
      <w:r>
        <w:rPr>
          <w:rFonts w:eastAsia="仿宋_GB2312"/>
          <w:b/>
          <w:bCs/>
          <w:kern w:val="0"/>
          <w:sz w:val="36"/>
          <w:szCs w:val="36"/>
        </w:rPr>
        <w:t>年部门预算说明</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部门基本概况</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部门预算单位构成</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部门收支总体情况</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一般公共预算拨款支出</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政府性基金预算支出</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其他重要事项的情况说明</w:t>
      </w:r>
    </w:p>
    <w:p>
      <w:pPr>
        <w:widowControl/>
        <w:numPr>
          <w:ilvl w:val="0"/>
          <w:numId w:val="1"/>
        </w:numPr>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lang w:eastAsia="zh-CN"/>
        </w:rPr>
        <w:t>名词解释</w:t>
      </w:r>
    </w:p>
    <w:p>
      <w:pPr>
        <w:widowControl/>
        <w:spacing w:line="600" w:lineRule="exact"/>
        <w:ind w:firstLine="723" w:firstLineChars="200"/>
        <w:jc w:val="left"/>
        <w:rPr>
          <w:rFonts w:eastAsia="仿宋_GB2312"/>
          <w:b/>
          <w:bCs/>
          <w:kern w:val="0"/>
          <w:sz w:val="36"/>
          <w:szCs w:val="36"/>
        </w:rPr>
      </w:pPr>
      <w:r>
        <w:rPr>
          <w:rFonts w:eastAsia="仿宋_GB2312"/>
          <w:b/>
          <w:bCs/>
          <w:kern w:val="0"/>
          <w:sz w:val="36"/>
          <w:szCs w:val="36"/>
        </w:rPr>
        <w:t xml:space="preserve">第二部分 </w:t>
      </w:r>
      <w:r>
        <w:rPr>
          <w:rFonts w:hint="eastAsia" w:eastAsia="方正小标宋_GBK"/>
          <w:b/>
          <w:bCs/>
          <w:kern w:val="0"/>
          <w:sz w:val="36"/>
          <w:szCs w:val="36"/>
          <w:lang w:val="en-US" w:eastAsia="zh-CN"/>
        </w:rPr>
        <w:t>2024</w:t>
      </w:r>
      <w:r>
        <w:rPr>
          <w:rFonts w:eastAsia="仿宋_GB2312"/>
          <w:b/>
          <w:bCs/>
          <w:kern w:val="0"/>
          <w:sz w:val="36"/>
          <w:szCs w:val="36"/>
        </w:rPr>
        <w:t>年部门预算表</w:t>
      </w:r>
    </w:p>
    <w:p>
      <w:pPr>
        <w:widowControl/>
        <w:numPr>
          <w:ilvl w:val="0"/>
          <w:numId w:val="0"/>
        </w:numPr>
        <w:spacing w:line="600" w:lineRule="exact"/>
        <w:ind w:firstLine="643" w:firstLineChars="200"/>
        <w:jc w:val="left"/>
        <w:rPr>
          <w:rFonts w:hint="eastAsia" w:eastAsia="仿宋_GB2312"/>
          <w:b/>
          <w:bCs/>
          <w:kern w:val="0"/>
          <w:sz w:val="32"/>
          <w:szCs w:val="32"/>
        </w:rPr>
      </w:pPr>
      <w:r>
        <w:rPr>
          <w:rFonts w:hint="eastAsia" w:eastAsia="仿宋_GB2312"/>
          <w:b/>
          <w:bCs/>
          <w:kern w:val="0"/>
          <w:sz w:val="32"/>
          <w:szCs w:val="32"/>
          <w:lang w:eastAsia="zh-CN"/>
        </w:rPr>
        <w:t>一、</w:t>
      </w:r>
      <w:r>
        <w:rPr>
          <w:rFonts w:hint="eastAsia" w:eastAsia="仿宋_GB2312"/>
          <w:b/>
          <w:bCs/>
          <w:kern w:val="0"/>
          <w:sz w:val="32"/>
          <w:szCs w:val="32"/>
        </w:rPr>
        <w:t>部门预算报表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1、收支总表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2、收入总表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3、支出总表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4、财政拨款收支总表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5、一般公共预算支出表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6、一般公共预算基本支出表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7、一般公共预算“三公”经费支出表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8、政府性基金预算支出表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9、支出预算分类汇总表（按政府预算经济分类）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10、支出预算分类汇总表（按部门预算经济分类）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11、一般公共预算基本支出表--人员经费(工资福利支出)(按政府预算经济分类)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12、一般公共预算基本支出表--人员经费(工资福利支出)(按部门预算经济分类)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13、一般公共预算基本支出表--人员经费(对个人和家庭的补助)(按政府预算经济分类)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14、一般公共预算基本支出表--人员经费(对个人和家庭的补助)（按部门预算经济分类）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15、一般公共预算基本支出表--公用经费(商品和服务支出)（按政府预算经济分类）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16、一般公共预算基本支出表--公用经费(商品和服务支出)(按部门预算经济分类)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17、政府性基金预算支出分类汇总表（按政府预算经济分类）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18、政府性基金预算支出分类汇总表（按部门预算经济分类）</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19、国有资本经营预算表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20、财政专户管理资金预算支出表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21、专项资金预算汇总表</w:t>
      </w:r>
    </w:p>
    <w:p>
      <w:pPr>
        <w:widowControl/>
        <w:spacing w:line="600" w:lineRule="exact"/>
        <w:ind w:firstLine="640" w:firstLineChars="200"/>
        <w:rPr>
          <w:rFonts w:hint="eastAsia" w:eastAsia="仿宋_GB2312"/>
          <w:b w:val="0"/>
          <w:bCs w:val="0"/>
          <w:kern w:val="0"/>
          <w:sz w:val="32"/>
          <w:szCs w:val="32"/>
          <w:lang w:val="en-US" w:eastAsia="zh-CN"/>
        </w:rPr>
      </w:pPr>
      <w:r>
        <w:rPr>
          <w:rFonts w:hint="eastAsia" w:eastAsia="仿宋_GB2312"/>
          <w:b w:val="0"/>
          <w:bCs w:val="0"/>
          <w:kern w:val="0"/>
          <w:sz w:val="32"/>
          <w:szCs w:val="32"/>
          <w:lang w:val="en-US" w:eastAsia="zh-CN"/>
        </w:rPr>
        <w:t>22、项目支出绩效目标表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3</w:t>
      </w:r>
      <w:r>
        <w:rPr>
          <w:rFonts w:hint="eastAsia" w:eastAsia="仿宋_GB2312"/>
          <w:b w:val="0"/>
          <w:bCs w:val="0"/>
          <w:kern w:val="0"/>
          <w:sz w:val="32"/>
          <w:szCs w:val="32"/>
        </w:rPr>
        <w:t>、部门整体支出绩效目标表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4</w:t>
      </w:r>
      <w:r>
        <w:rPr>
          <w:rFonts w:hint="eastAsia" w:eastAsia="仿宋_GB2312"/>
          <w:b w:val="0"/>
          <w:bCs w:val="0"/>
          <w:kern w:val="0"/>
          <w:sz w:val="32"/>
          <w:szCs w:val="32"/>
        </w:rPr>
        <w:t>、单位新增资产汇总表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5</w:t>
      </w:r>
      <w:r>
        <w:rPr>
          <w:rFonts w:hint="eastAsia" w:eastAsia="仿宋_GB2312"/>
          <w:b w:val="0"/>
          <w:bCs w:val="0"/>
          <w:kern w:val="0"/>
          <w:sz w:val="32"/>
          <w:szCs w:val="32"/>
        </w:rPr>
        <w:t>、政府采购预算表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6</w:t>
      </w:r>
      <w:r>
        <w:rPr>
          <w:rFonts w:hint="eastAsia" w:eastAsia="仿宋_GB2312"/>
          <w:b w:val="0"/>
          <w:bCs w:val="0"/>
          <w:kern w:val="0"/>
          <w:sz w:val="32"/>
          <w:szCs w:val="32"/>
        </w:rPr>
        <w:t>、政府购买服务支出预算表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7</w:t>
      </w:r>
      <w:r>
        <w:rPr>
          <w:rFonts w:hint="eastAsia" w:eastAsia="仿宋_GB2312"/>
          <w:b w:val="0"/>
          <w:bCs w:val="0"/>
          <w:kern w:val="0"/>
          <w:sz w:val="32"/>
          <w:szCs w:val="32"/>
        </w:rPr>
        <w:t>、单位资产及设备情况表</w:t>
      </w:r>
    </w:p>
    <w:p>
      <w:pPr>
        <w:widowControl/>
        <w:spacing w:line="600" w:lineRule="exact"/>
        <w:ind w:firstLine="640" w:firstLineChars="200"/>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8</w:t>
      </w:r>
      <w:r>
        <w:rPr>
          <w:rFonts w:hint="eastAsia" w:eastAsia="仿宋_GB2312"/>
          <w:b w:val="0"/>
          <w:bCs w:val="0"/>
          <w:kern w:val="0"/>
          <w:sz w:val="32"/>
          <w:szCs w:val="32"/>
        </w:rPr>
        <w:t>、单位人员信息情况表</w:t>
      </w:r>
    </w:p>
    <w:p>
      <w:pPr>
        <w:widowControl/>
        <w:spacing w:line="600" w:lineRule="exact"/>
        <w:ind w:firstLine="640" w:firstLineChars="200"/>
        <w:rPr>
          <w:rFonts w:hint="eastAsia" w:eastAsia="仿宋_GB2312"/>
          <w:b w:val="0"/>
          <w:bCs w:val="0"/>
          <w:kern w:val="0"/>
          <w:sz w:val="32"/>
          <w:szCs w:val="32"/>
        </w:rPr>
      </w:pPr>
    </w:p>
    <w:p>
      <w:pPr>
        <w:widowControl/>
        <w:spacing w:line="600" w:lineRule="exact"/>
        <w:ind w:firstLine="640" w:firstLineChars="200"/>
        <w:rPr>
          <w:rFonts w:hint="eastAsia" w:eastAsia="仿宋_GB2312"/>
          <w:b w:val="0"/>
          <w:bCs w:val="0"/>
          <w:kern w:val="0"/>
          <w:sz w:val="32"/>
          <w:szCs w:val="32"/>
        </w:rPr>
      </w:pPr>
    </w:p>
    <w:p>
      <w:pPr>
        <w:widowControl/>
        <w:spacing w:line="600" w:lineRule="exact"/>
        <w:ind w:firstLine="640" w:firstLineChars="200"/>
        <w:rPr>
          <w:rFonts w:hint="eastAsia" w:eastAsia="仿宋_GB2312"/>
          <w:bCs/>
          <w:kern w:val="0"/>
          <w:sz w:val="32"/>
          <w:szCs w:val="32"/>
        </w:rPr>
      </w:pPr>
    </w:p>
    <w:p>
      <w:pPr>
        <w:widowControl/>
        <w:spacing w:line="600" w:lineRule="exact"/>
        <w:jc w:val="center"/>
        <w:rPr>
          <w:rFonts w:eastAsia="方正小标宋_GBK"/>
          <w:bCs/>
          <w:kern w:val="0"/>
          <w:sz w:val="36"/>
          <w:szCs w:val="36"/>
        </w:rPr>
      </w:pPr>
      <w:r>
        <w:rPr>
          <w:rFonts w:eastAsia="方正小标宋_GBK"/>
          <w:bCs/>
          <w:kern w:val="0"/>
          <w:sz w:val="36"/>
          <w:szCs w:val="36"/>
        </w:rPr>
        <w:br w:type="page"/>
      </w:r>
    </w:p>
    <w:p>
      <w:pPr>
        <w:widowControl/>
        <w:spacing w:line="600" w:lineRule="exact"/>
        <w:jc w:val="center"/>
        <w:rPr>
          <w:rFonts w:eastAsia="方正小标宋_GBK"/>
          <w:bCs/>
          <w:kern w:val="0"/>
          <w:sz w:val="36"/>
          <w:szCs w:val="36"/>
        </w:rPr>
      </w:pPr>
      <w:r>
        <w:rPr>
          <w:rFonts w:eastAsia="方正小标宋_GBK"/>
          <w:bCs/>
          <w:kern w:val="0"/>
          <w:sz w:val="36"/>
          <w:szCs w:val="36"/>
        </w:rPr>
        <w:t>第一部分 部门预算说明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sz w:val="32"/>
          <w:szCs w:val="32"/>
        </w:rPr>
      </w:pPr>
      <w:r>
        <w:rPr>
          <w:rFonts w:eastAsia="楷体_GB2312"/>
          <w:b/>
          <w:sz w:val="32"/>
          <w:szCs w:val="32"/>
        </w:rPr>
        <w:t>（一）职能职责。</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1、党委工作职责：</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（1）保证党的路线、方针、政策的坚决贯彻执行。</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（2）保证监督职能。</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（3）教育和管理职能。</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（4）服从和服务于经济建设的职能。</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（5）负责抓好本镇党建工作、群团工作、精神文明建设工作、新闻宣传工作。</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（6）完成上级党委、政府交给的其他工作任务。</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2、政府工作职能：</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制定和组织实施经济、科技和社会发展计划，制定资源开发技术改造和产业结构调整方案，组织指导好各业生产，搞好商品流通，协调好本乡镇与外地区的经济交流与合作，抓好招商引资，人才引进项目开发，不断培育市场体系，组织经济运行，促进经济发展。</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（2）制定并组织实施村镇建设规划，部署重点工程建设，地方道路建设及公共设施，水利设施的管理，负责土地、林木、水等自然资源和生态环境的保护，做好护林防火工作。</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（4）按计划组织本级财政收入和地方税的征收，完成国家财政计划，不断培植税源，管好财政资金，增强财政实力。</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（5）抓好精神文明建设，丰富群众文化生活，提倡移风易俗，反对封建迷信，破除陈规陋习，树立社会主义新风尚。</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（6）完成上级政府交办的其他工作任务。</w:t>
      </w:r>
    </w:p>
    <w:p>
      <w:pPr>
        <w:widowControl/>
        <w:spacing w:line="600" w:lineRule="exact"/>
        <w:ind w:firstLine="630" w:firstLineChars="196"/>
        <w:jc w:val="left"/>
        <w:rPr>
          <w:rFonts w:eastAsia="楷体_GB2312"/>
          <w:b/>
          <w:sz w:val="32"/>
          <w:szCs w:val="32"/>
        </w:rPr>
      </w:pPr>
      <w:r>
        <w:rPr>
          <w:rFonts w:eastAsia="楷体_GB2312"/>
          <w:b/>
          <w:sz w:val="32"/>
          <w:szCs w:val="32"/>
        </w:rPr>
        <w:t>（二）机构设置。</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shd w:val="clear" w:color="auto" w:fill="FFFFFF"/>
        </w:rPr>
      </w:pPr>
      <w:r>
        <w:rPr>
          <w:rFonts w:hint="eastAsia" w:ascii="宋体" w:hAnsi="宋体" w:eastAsia="宋体" w:cs="宋体"/>
          <w:sz w:val="28"/>
          <w:szCs w:val="28"/>
          <w:highlight w:val="none"/>
          <w:shd w:val="clear" w:color="auto" w:fill="FFFFFF"/>
        </w:rPr>
        <w:t>本镇独立编制机构7个，其中：行政机构2个，包括政府机关、财政所；事业机构5个，包括退役军人服务站、农业综合服</w:t>
      </w:r>
      <w:r>
        <w:rPr>
          <w:rFonts w:hint="eastAsia" w:ascii="宋体" w:hAnsi="宋体" w:eastAsia="宋体" w:cs="宋体"/>
          <w:sz w:val="28"/>
          <w:szCs w:val="28"/>
          <w:shd w:val="clear" w:color="auto" w:fill="FFFFFF"/>
        </w:rPr>
        <w:t>务中心、社会综合服务中心、政务服务中心、行政综合执法大队；独立核算机构6个，其中：行政机构1个</w:t>
      </w:r>
      <w:r>
        <w:rPr>
          <w:rFonts w:hint="eastAsia" w:ascii="宋体" w:hAnsi="宋体" w:eastAsia="宋体" w:cs="宋体"/>
          <w:sz w:val="28"/>
          <w:szCs w:val="28"/>
          <w:shd w:val="clear" w:color="auto" w:fill="FFFFFF"/>
          <w:lang w:eastAsia="zh-CN"/>
        </w:rPr>
        <w:t>，仅西安镇人民政府本级；</w:t>
      </w:r>
      <w:r>
        <w:rPr>
          <w:rFonts w:hint="eastAsia" w:ascii="宋体" w:hAnsi="宋体" w:eastAsia="宋体" w:cs="宋体"/>
          <w:sz w:val="28"/>
          <w:szCs w:val="28"/>
          <w:shd w:val="clear" w:color="auto" w:fill="FFFFFF"/>
        </w:rPr>
        <w:t>事业机构5个</w:t>
      </w:r>
      <w:r>
        <w:rPr>
          <w:rFonts w:hint="eastAsia" w:ascii="宋体" w:hAnsi="宋体" w:eastAsia="宋体" w:cs="宋体"/>
          <w:sz w:val="28"/>
          <w:szCs w:val="28"/>
          <w:shd w:val="clear" w:color="auto" w:fill="FFFFFF"/>
          <w:lang w:eastAsia="zh-CN"/>
        </w:rPr>
        <w:t>，包括：</w:t>
      </w:r>
      <w:r>
        <w:rPr>
          <w:rFonts w:hint="eastAsia" w:ascii="宋体" w:hAnsi="宋体" w:eastAsia="宋体" w:cs="宋体"/>
          <w:sz w:val="28"/>
          <w:szCs w:val="28"/>
          <w:shd w:val="clear" w:color="auto" w:fill="FFFFFF"/>
        </w:rPr>
        <w:t>退役军人服务站、农业综合服务中心、社会综合服务中心、政务服务中心、行政综合执法大队。</w:t>
      </w:r>
    </w:p>
    <w:p>
      <w:pPr>
        <w:widowControl/>
        <w:spacing w:line="600" w:lineRule="exact"/>
        <w:ind w:firstLine="630" w:firstLineChars="196"/>
        <w:jc w:val="left"/>
        <w:rPr>
          <w:rFonts w:eastAsia="楷体_GB2312"/>
          <w:b/>
          <w:sz w:val="32"/>
          <w:szCs w:val="32"/>
        </w:rPr>
      </w:pPr>
    </w:p>
    <w:p>
      <w:pPr>
        <w:widowControl/>
        <w:spacing w:line="600" w:lineRule="exact"/>
        <w:ind w:firstLine="627" w:firstLineChars="196"/>
        <w:jc w:val="left"/>
        <w:rPr>
          <w:rFonts w:hint="eastAsia" w:eastAsia="黑体"/>
          <w:kern w:val="0"/>
          <w:sz w:val="32"/>
          <w:szCs w:val="32"/>
        </w:rPr>
      </w:pPr>
      <w:r>
        <w:rPr>
          <w:rFonts w:eastAsia="黑体"/>
          <w:kern w:val="0"/>
          <w:sz w:val="32"/>
          <w:szCs w:val="32"/>
        </w:rPr>
        <w:t>二、部门预算单位构成</w:t>
      </w:r>
    </w:p>
    <w:p>
      <w:pPr>
        <w:widowControl/>
        <w:spacing w:line="600" w:lineRule="exact"/>
        <w:ind w:firstLine="548" w:firstLineChars="196"/>
        <w:jc w:val="left"/>
        <w:rPr>
          <w:rFonts w:hint="eastAsia" w:ascii="宋体" w:hAnsi="宋体" w:eastAsia="宋体" w:cs="宋体"/>
          <w:sz w:val="28"/>
          <w:szCs w:val="28"/>
          <w:highlight w:val="none"/>
          <w:shd w:val="clear" w:color="auto" w:fill="FFFFFF"/>
        </w:rPr>
      </w:pPr>
      <w:r>
        <w:rPr>
          <w:rFonts w:hint="eastAsia" w:ascii="宋体" w:hAnsi="宋体" w:eastAsia="宋体" w:cs="宋体"/>
          <w:sz w:val="28"/>
          <w:szCs w:val="28"/>
          <w:shd w:val="clear" w:color="auto" w:fill="FFFFFF"/>
        </w:rPr>
        <w:t>我单位只有本级</w:t>
      </w:r>
      <w:r>
        <w:rPr>
          <w:rFonts w:hint="eastAsia" w:ascii="宋体" w:hAnsi="宋体" w:eastAsia="宋体" w:cs="宋体"/>
          <w:sz w:val="28"/>
          <w:szCs w:val="28"/>
          <w:highlight w:val="none"/>
          <w:shd w:val="clear" w:color="auto" w:fill="FFFFFF"/>
        </w:rPr>
        <w:t>，没有其他预算单位，因此本部门预算仅含</w:t>
      </w:r>
      <w:r>
        <w:rPr>
          <w:rFonts w:hint="eastAsia" w:ascii="宋体" w:hAnsi="宋体" w:cs="宋体"/>
          <w:sz w:val="28"/>
          <w:szCs w:val="28"/>
          <w:highlight w:val="none"/>
          <w:shd w:val="clear" w:color="auto" w:fill="FFFFFF"/>
          <w:lang w:eastAsia="zh-CN"/>
        </w:rPr>
        <w:t>桃源县西安镇人民政府</w:t>
      </w:r>
      <w:r>
        <w:rPr>
          <w:rFonts w:hint="eastAsia" w:ascii="宋体" w:hAnsi="宋体" w:eastAsia="宋体" w:cs="宋体"/>
          <w:sz w:val="28"/>
          <w:szCs w:val="28"/>
          <w:highlight w:val="none"/>
          <w:shd w:val="clear" w:color="auto" w:fill="FFFFFF"/>
        </w:rPr>
        <w:t>本级预算。</w:t>
      </w:r>
    </w:p>
    <w:p>
      <w:pPr>
        <w:widowControl/>
        <w:spacing w:line="600" w:lineRule="exact"/>
        <w:ind w:firstLine="548" w:firstLineChars="196"/>
        <w:jc w:val="left"/>
        <w:rPr>
          <w:rFonts w:hint="eastAsia" w:ascii="宋体" w:hAnsi="宋体" w:eastAsia="宋体" w:cs="宋体"/>
          <w:sz w:val="28"/>
          <w:szCs w:val="28"/>
          <w:highlight w:val="none"/>
          <w:shd w:val="clear" w:color="auto" w:fill="FFFFFF"/>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三、部门收支总体情况</w:t>
      </w:r>
    </w:p>
    <w:p>
      <w:pPr>
        <w:pStyle w:val="7"/>
        <w:widowControl/>
        <w:shd w:val="clear" w:color="auto" w:fill="FFFFFF"/>
        <w:spacing w:beforeAutospacing="0" w:afterAutospacing="0" w:line="440" w:lineRule="exact"/>
        <w:ind w:firstLine="562" w:firstLineChars="200"/>
        <w:jc w:val="both"/>
        <w:rPr>
          <w:rFonts w:ascii="宋体" w:hAnsi="宋体" w:eastAsia="宋体" w:cs="宋体"/>
          <w:b w:val="0"/>
          <w:bCs w:val="0"/>
          <w:sz w:val="28"/>
          <w:szCs w:val="28"/>
          <w:highlight w:val="none"/>
          <w:shd w:val="clear" w:color="auto" w:fill="FFFFFF"/>
        </w:rPr>
      </w:pPr>
      <w:r>
        <w:rPr>
          <w:rFonts w:hint="eastAsia" w:ascii="宋体" w:hAnsi="宋体" w:eastAsia="宋体" w:cs="宋体"/>
          <w:b/>
          <w:bCs/>
          <w:sz w:val="28"/>
          <w:szCs w:val="28"/>
          <w:highlight w:val="none"/>
          <w:shd w:val="clear" w:color="auto" w:fill="FFFFFF"/>
        </w:rPr>
        <w:t>（一）收入预算：</w:t>
      </w:r>
      <w:r>
        <w:rPr>
          <w:rFonts w:hint="eastAsia" w:ascii="宋体" w:hAnsi="宋体" w:eastAsia="宋体" w:cs="宋体"/>
          <w:sz w:val="28"/>
          <w:szCs w:val="28"/>
          <w:highlight w:val="none"/>
          <w:shd w:val="clear" w:color="auto" w:fill="FFFFFF"/>
        </w:rPr>
        <w:t>包括一般公共预算、政府性基金、国有资本经营预算等财政拨款收入，以及经营收入、事业收入等单位资金。</w:t>
      </w:r>
      <w:r>
        <w:rPr>
          <w:rFonts w:hint="eastAsia" w:ascii="宋体" w:hAnsi="宋体" w:cs="宋体"/>
          <w:sz w:val="28"/>
          <w:szCs w:val="28"/>
          <w:highlight w:val="none"/>
          <w:shd w:val="clear" w:color="auto" w:fill="FFFFFF"/>
          <w:lang w:eastAsia="zh-CN"/>
        </w:rPr>
        <w:t>2024</w:t>
      </w:r>
      <w:r>
        <w:rPr>
          <w:rFonts w:hint="eastAsia" w:ascii="宋体" w:hAnsi="宋体" w:eastAsia="宋体" w:cs="宋体"/>
          <w:sz w:val="28"/>
          <w:szCs w:val="28"/>
          <w:highlight w:val="none"/>
          <w:shd w:val="clear" w:color="auto" w:fill="FFFFFF"/>
        </w:rPr>
        <w:t>年本部门收入预算</w:t>
      </w:r>
      <w:r>
        <w:rPr>
          <w:rFonts w:hint="eastAsia" w:ascii="宋体" w:hAnsi="宋体" w:eastAsia="宋体" w:cs="宋体"/>
          <w:sz w:val="28"/>
          <w:szCs w:val="28"/>
          <w:highlight w:val="none"/>
          <w:shd w:val="clear" w:color="auto" w:fill="FFFFFF"/>
          <w:lang w:val="en-US" w:eastAsia="zh-CN"/>
        </w:rPr>
        <w:t>总计</w:t>
      </w:r>
      <w:r>
        <w:rPr>
          <w:rFonts w:hint="eastAsia" w:ascii="宋体" w:hAnsi="宋体" w:cs="宋体"/>
          <w:sz w:val="28"/>
          <w:szCs w:val="28"/>
          <w:highlight w:val="none"/>
          <w:shd w:val="clear" w:color="auto" w:fill="FFFFFF"/>
          <w:lang w:val="en-US" w:eastAsia="zh-CN"/>
        </w:rPr>
        <w:t>2260.9</w:t>
      </w:r>
      <w:r>
        <w:rPr>
          <w:rFonts w:hint="eastAsia" w:ascii="宋体" w:hAnsi="宋体" w:eastAsia="宋体" w:cs="宋体"/>
          <w:sz w:val="28"/>
          <w:szCs w:val="28"/>
          <w:highlight w:val="none"/>
          <w:shd w:val="clear" w:color="auto" w:fill="FFFFFF"/>
        </w:rPr>
        <w:t>万元，其中，一般公共预算拨款</w:t>
      </w:r>
      <w:r>
        <w:rPr>
          <w:rFonts w:hint="eastAsia" w:ascii="宋体" w:hAnsi="宋体" w:cs="宋体"/>
          <w:sz w:val="28"/>
          <w:szCs w:val="28"/>
          <w:highlight w:val="none"/>
          <w:shd w:val="clear" w:color="auto" w:fill="FFFFFF"/>
          <w:lang w:val="en-US" w:eastAsia="zh-CN"/>
        </w:rPr>
        <w:t>2260.9</w:t>
      </w:r>
      <w:r>
        <w:rPr>
          <w:rFonts w:hint="eastAsia" w:ascii="宋体" w:hAnsi="宋体" w:eastAsia="宋体" w:cs="宋体"/>
          <w:sz w:val="28"/>
          <w:szCs w:val="28"/>
          <w:highlight w:val="none"/>
          <w:shd w:val="clear" w:color="auto" w:fill="FFFFFF"/>
        </w:rPr>
        <w:t>万元，政府性基金预算拨款0万元，国有资本经营预算拨款0万元，纳入专户管理的非税收入0万元。</w:t>
      </w:r>
      <w:r>
        <w:rPr>
          <w:rFonts w:hint="eastAsia" w:ascii="宋体" w:hAnsi="宋体" w:eastAsia="宋体" w:cs="宋体"/>
          <w:b w:val="0"/>
          <w:bCs w:val="0"/>
          <w:sz w:val="28"/>
          <w:szCs w:val="28"/>
          <w:highlight w:val="none"/>
          <w:shd w:val="clear" w:color="auto" w:fill="FFFFFF"/>
        </w:rPr>
        <w:t>收入较去年</w:t>
      </w:r>
      <w:r>
        <w:rPr>
          <w:rFonts w:hint="eastAsia" w:ascii="宋体" w:hAnsi="宋体" w:cs="宋体"/>
          <w:b w:val="0"/>
          <w:bCs w:val="0"/>
          <w:sz w:val="28"/>
          <w:szCs w:val="28"/>
          <w:highlight w:val="none"/>
          <w:shd w:val="clear" w:color="auto" w:fill="FFFFFF"/>
          <w:lang w:eastAsia="zh-CN"/>
        </w:rPr>
        <w:t>减少</w:t>
      </w:r>
      <w:r>
        <w:rPr>
          <w:rFonts w:hint="eastAsia" w:ascii="宋体" w:hAnsi="宋体" w:cs="宋体"/>
          <w:b w:val="0"/>
          <w:bCs w:val="0"/>
          <w:sz w:val="28"/>
          <w:szCs w:val="28"/>
          <w:highlight w:val="none"/>
          <w:shd w:val="clear" w:color="auto" w:fill="FFFFFF"/>
          <w:lang w:val="en-US" w:eastAsia="zh-CN"/>
        </w:rPr>
        <w:t>99</w:t>
      </w:r>
      <w:r>
        <w:rPr>
          <w:rFonts w:hint="eastAsia" w:ascii="宋体" w:hAnsi="宋体" w:eastAsia="宋体" w:cs="宋体"/>
          <w:b w:val="0"/>
          <w:bCs w:val="0"/>
          <w:sz w:val="28"/>
          <w:szCs w:val="28"/>
          <w:highlight w:val="none"/>
          <w:shd w:val="clear" w:color="auto" w:fill="FFFFFF"/>
        </w:rPr>
        <w:t>万元，主要</w:t>
      </w:r>
      <w:r>
        <w:rPr>
          <w:rFonts w:hint="eastAsia" w:ascii="宋体" w:hAnsi="宋体" w:eastAsia="宋体" w:cs="宋体"/>
          <w:b w:val="0"/>
          <w:bCs w:val="0"/>
          <w:sz w:val="28"/>
          <w:szCs w:val="28"/>
          <w:highlight w:val="none"/>
          <w:shd w:val="clear" w:color="auto" w:fill="FFFFFF"/>
          <w:lang w:val="en-US" w:eastAsia="zh-CN"/>
        </w:rPr>
        <w:t>原因</w:t>
      </w:r>
      <w:r>
        <w:rPr>
          <w:rFonts w:hint="eastAsia" w:ascii="宋体" w:hAnsi="宋体" w:eastAsia="宋体" w:cs="宋体"/>
          <w:b w:val="0"/>
          <w:bCs w:val="0"/>
          <w:sz w:val="28"/>
          <w:szCs w:val="28"/>
          <w:highlight w:val="none"/>
          <w:shd w:val="clear" w:color="auto" w:fill="FFFFFF"/>
        </w:rPr>
        <w:t>是人员</w:t>
      </w:r>
      <w:r>
        <w:rPr>
          <w:rFonts w:hint="eastAsia" w:ascii="宋体" w:hAnsi="宋体" w:cs="宋体"/>
          <w:b w:val="0"/>
          <w:bCs w:val="0"/>
          <w:sz w:val="28"/>
          <w:szCs w:val="28"/>
          <w:highlight w:val="none"/>
          <w:shd w:val="clear" w:color="auto" w:fill="FFFFFF"/>
          <w:lang w:eastAsia="zh-CN"/>
        </w:rPr>
        <w:t>减少。</w:t>
      </w:r>
    </w:p>
    <w:p>
      <w:pPr>
        <w:pStyle w:val="7"/>
        <w:widowControl/>
        <w:shd w:val="clear" w:color="auto" w:fill="FFFFFF"/>
        <w:spacing w:beforeAutospacing="0" w:afterAutospacing="0" w:line="440" w:lineRule="exact"/>
        <w:ind w:firstLine="562" w:firstLineChars="200"/>
        <w:jc w:val="both"/>
        <w:rPr>
          <w:rFonts w:ascii="宋体" w:hAnsi="宋体" w:eastAsia="宋体" w:cs="宋体"/>
          <w:sz w:val="28"/>
          <w:szCs w:val="28"/>
          <w:highlight w:val="none"/>
        </w:rPr>
      </w:pPr>
      <w:r>
        <w:rPr>
          <w:rFonts w:hint="eastAsia" w:ascii="宋体" w:hAnsi="宋体" w:eastAsia="宋体" w:cs="宋体"/>
          <w:b/>
          <w:bCs/>
          <w:sz w:val="28"/>
          <w:szCs w:val="28"/>
          <w:highlight w:val="none"/>
          <w:shd w:val="clear" w:color="auto" w:fill="FFFFFF"/>
        </w:rPr>
        <w:t>（二）支出预算：</w:t>
      </w:r>
      <w:r>
        <w:rPr>
          <w:rFonts w:hint="eastAsia" w:ascii="宋体" w:hAnsi="宋体" w:cs="宋体"/>
          <w:sz w:val="28"/>
          <w:szCs w:val="28"/>
          <w:highlight w:val="none"/>
          <w:shd w:val="clear" w:color="auto" w:fill="FFFFFF"/>
          <w:lang w:eastAsia="zh-CN"/>
        </w:rPr>
        <w:t>2024</w:t>
      </w:r>
      <w:r>
        <w:rPr>
          <w:rFonts w:hint="eastAsia" w:ascii="宋体" w:hAnsi="宋体" w:eastAsia="宋体" w:cs="宋体"/>
          <w:sz w:val="28"/>
          <w:szCs w:val="28"/>
          <w:highlight w:val="none"/>
          <w:shd w:val="clear" w:color="auto" w:fill="FFFFFF"/>
        </w:rPr>
        <w:t>年本部门支出预算</w:t>
      </w:r>
      <w:r>
        <w:rPr>
          <w:rFonts w:hint="eastAsia" w:ascii="宋体" w:hAnsi="宋体" w:eastAsia="宋体" w:cs="宋体"/>
          <w:sz w:val="28"/>
          <w:szCs w:val="28"/>
          <w:highlight w:val="none"/>
          <w:shd w:val="clear" w:color="auto" w:fill="FFFFFF"/>
          <w:lang w:val="en-US" w:eastAsia="zh-CN"/>
        </w:rPr>
        <w:t>总计</w:t>
      </w:r>
      <w:r>
        <w:rPr>
          <w:rFonts w:hint="eastAsia" w:ascii="宋体" w:hAnsi="宋体" w:cs="宋体"/>
          <w:sz w:val="28"/>
          <w:szCs w:val="28"/>
          <w:highlight w:val="none"/>
          <w:shd w:val="clear" w:color="auto" w:fill="FFFFFF"/>
          <w:lang w:val="en-US" w:eastAsia="zh-CN"/>
        </w:rPr>
        <w:t>2260.9</w:t>
      </w:r>
      <w:r>
        <w:rPr>
          <w:rFonts w:hint="eastAsia" w:ascii="宋体" w:hAnsi="宋体" w:eastAsia="宋体" w:cs="宋体"/>
          <w:sz w:val="28"/>
          <w:szCs w:val="28"/>
          <w:highlight w:val="none"/>
          <w:shd w:val="clear" w:color="auto" w:fill="FFFFFF"/>
        </w:rPr>
        <w:t>万元，其中，一般公共服务609.41万元，文化旅游体育与传媒130万元，社会保障和就业183.16万元，卫生健康14.44万元，城乡社区120</w:t>
      </w:r>
      <w:r>
        <w:rPr>
          <w:rFonts w:hint="eastAsia" w:ascii="宋体" w:hAnsi="宋体" w:cs="宋体"/>
          <w:sz w:val="28"/>
          <w:szCs w:val="28"/>
          <w:highlight w:val="none"/>
          <w:shd w:val="clear" w:color="auto" w:fill="FFFFFF"/>
          <w:lang w:val="en-US" w:eastAsia="zh-CN"/>
        </w:rPr>
        <w:t>.00</w:t>
      </w:r>
      <w:r>
        <w:rPr>
          <w:rFonts w:hint="eastAsia" w:ascii="宋体" w:hAnsi="宋体" w:eastAsia="宋体" w:cs="宋体"/>
          <w:sz w:val="28"/>
          <w:szCs w:val="28"/>
          <w:highlight w:val="none"/>
          <w:shd w:val="clear" w:color="auto" w:fill="FFFFFF"/>
        </w:rPr>
        <w:t>万元，农林水1094.04万元，住房保障29.85万元，灾害防治及应急管理80万元。</w:t>
      </w:r>
      <w:r>
        <w:rPr>
          <w:rFonts w:hint="eastAsia" w:ascii="宋体" w:hAnsi="宋体" w:eastAsia="宋体" w:cs="宋体"/>
          <w:b w:val="0"/>
          <w:bCs w:val="0"/>
          <w:sz w:val="28"/>
          <w:szCs w:val="28"/>
          <w:highlight w:val="none"/>
          <w:shd w:val="clear" w:color="auto" w:fill="FFFFFF"/>
        </w:rPr>
        <w:t>支出较去年</w:t>
      </w:r>
      <w:r>
        <w:rPr>
          <w:rFonts w:hint="eastAsia" w:ascii="宋体" w:hAnsi="宋体" w:cs="宋体"/>
          <w:b w:val="0"/>
          <w:bCs w:val="0"/>
          <w:sz w:val="28"/>
          <w:szCs w:val="28"/>
          <w:highlight w:val="none"/>
          <w:shd w:val="clear" w:color="auto" w:fill="FFFFFF"/>
          <w:lang w:eastAsia="zh-CN"/>
        </w:rPr>
        <w:t>减少</w:t>
      </w:r>
      <w:r>
        <w:rPr>
          <w:rFonts w:hint="eastAsia" w:ascii="宋体" w:hAnsi="宋体" w:cs="宋体"/>
          <w:b w:val="0"/>
          <w:bCs w:val="0"/>
          <w:sz w:val="28"/>
          <w:szCs w:val="28"/>
          <w:highlight w:val="none"/>
          <w:shd w:val="clear" w:color="auto" w:fill="FFFFFF"/>
          <w:lang w:val="en-US" w:eastAsia="zh-CN"/>
        </w:rPr>
        <w:t>99</w:t>
      </w:r>
      <w:r>
        <w:rPr>
          <w:rFonts w:hint="eastAsia" w:ascii="宋体" w:hAnsi="宋体" w:eastAsia="宋体" w:cs="宋体"/>
          <w:b w:val="0"/>
          <w:bCs w:val="0"/>
          <w:sz w:val="28"/>
          <w:szCs w:val="28"/>
          <w:highlight w:val="none"/>
          <w:shd w:val="clear" w:color="auto" w:fill="FFFFFF"/>
        </w:rPr>
        <w:t>万元，主要</w:t>
      </w:r>
      <w:r>
        <w:rPr>
          <w:rFonts w:hint="eastAsia" w:ascii="宋体" w:hAnsi="宋体" w:eastAsia="宋体" w:cs="宋体"/>
          <w:b w:val="0"/>
          <w:bCs w:val="0"/>
          <w:sz w:val="28"/>
          <w:szCs w:val="28"/>
          <w:highlight w:val="none"/>
          <w:shd w:val="clear" w:color="auto" w:fill="FFFFFF"/>
          <w:lang w:val="en-US" w:eastAsia="zh-CN"/>
        </w:rPr>
        <w:t>原因</w:t>
      </w:r>
      <w:r>
        <w:rPr>
          <w:rFonts w:hint="eastAsia" w:ascii="宋体" w:hAnsi="宋体" w:eastAsia="宋体" w:cs="宋体"/>
          <w:b w:val="0"/>
          <w:bCs w:val="0"/>
          <w:sz w:val="28"/>
          <w:szCs w:val="28"/>
          <w:highlight w:val="none"/>
          <w:shd w:val="clear" w:color="auto" w:fill="FFFFFF"/>
        </w:rPr>
        <w:t>是人员</w:t>
      </w:r>
      <w:r>
        <w:rPr>
          <w:rFonts w:hint="eastAsia" w:ascii="宋体" w:hAnsi="宋体" w:cs="宋体"/>
          <w:b w:val="0"/>
          <w:bCs w:val="0"/>
          <w:sz w:val="28"/>
          <w:szCs w:val="28"/>
          <w:highlight w:val="none"/>
          <w:shd w:val="clear" w:color="auto" w:fill="FFFFFF"/>
          <w:lang w:eastAsia="zh-CN"/>
        </w:rPr>
        <w:t>减少</w:t>
      </w:r>
      <w:r>
        <w:rPr>
          <w:rFonts w:hint="eastAsia" w:ascii="宋体" w:hAnsi="宋体" w:eastAsia="宋体" w:cs="宋体"/>
          <w:b w:val="0"/>
          <w:bCs w:val="0"/>
          <w:sz w:val="28"/>
          <w:szCs w:val="28"/>
          <w:highlight w:val="none"/>
          <w:shd w:val="clear" w:color="auto" w:fill="FFFFFF"/>
        </w:rPr>
        <w:t>。</w:t>
      </w:r>
    </w:p>
    <w:p>
      <w:pPr>
        <w:widowControl/>
        <w:spacing w:line="600" w:lineRule="exact"/>
        <w:ind w:firstLine="630" w:firstLineChars="196"/>
        <w:jc w:val="left"/>
        <w:rPr>
          <w:rFonts w:eastAsia="仿宋_GB2312"/>
          <w:b/>
          <w:sz w:val="32"/>
          <w:szCs w:val="32"/>
        </w:rPr>
      </w:pPr>
    </w:p>
    <w:p>
      <w:pPr>
        <w:widowControl/>
        <w:spacing w:line="600" w:lineRule="exact"/>
        <w:ind w:firstLine="660"/>
        <w:jc w:val="left"/>
        <w:rPr>
          <w:rFonts w:eastAsia="黑体"/>
          <w:sz w:val="32"/>
          <w:szCs w:val="32"/>
        </w:rPr>
      </w:pPr>
    </w:p>
    <w:p>
      <w:pPr>
        <w:widowControl/>
        <w:spacing w:line="600" w:lineRule="exact"/>
        <w:ind w:firstLine="660"/>
        <w:jc w:val="left"/>
        <w:rPr>
          <w:rFonts w:eastAsia="黑体"/>
          <w:sz w:val="32"/>
          <w:szCs w:val="32"/>
        </w:rPr>
      </w:pPr>
      <w:r>
        <w:rPr>
          <w:rFonts w:eastAsia="黑体"/>
          <w:sz w:val="32"/>
          <w:szCs w:val="32"/>
        </w:rPr>
        <w:t>四、一般公共预算拨款支出</w:t>
      </w:r>
    </w:p>
    <w:p>
      <w:pPr>
        <w:pStyle w:val="7"/>
        <w:widowControl/>
        <w:shd w:val="clear" w:color="auto" w:fill="FFFFFF"/>
        <w:spacing w:beforeAutospacing="0" w:afterAutospacing="0" w:line="440" w:lineRule="exact"/>
        <w:ind w:firstLine="560" w:firstLineChars="200"/>
        <w:jc w:val="both"/>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202</w:t>
      </w:r>
      <w:r>
        <w:rPr>
          <w:rFonts w:hint="eastAsia" w:ascii="宋体" w:hAnsi="宋体" w:cs="宋体"/>
          <w:sz w:val="28"/>
          <w:szCs w:val="28"/>
          <w:highlight w:val="none"/>
          <w:shd w:val="clear" w:color="auto" w:fill="FFFFFF"/>
          <w:lang w:val="en-US" w:eastAsia="zh-CN"/>
        </w:rPr>
        <w:t>4</w:t>
      </w:r>
      <w:r>
        <w:rPr>
          <w:rFonts w:hint="eastAsia" w:ascii="宋体" w:hAnsi="宋体" w:eastAsia="宋体" w:cs="宋体"/>
          <w:sz w:val="28"/>
          <w:szCs w:val="28"/>
          <w:highlight w:val="none"/>
          <w:shd w:val="clear" w:color="auto" w:fill="FFFFFF"/>
        </w:rPr>
        <w:t>年本部门一般公共预算拨款支出预算</w:t>
      </w:r>
      <w:r>
        <w:rPr>
          <w:rFonts w:hint="eastAsia" w:ascii="宋体" w:hAnsi="宋体" w:cs="宋体"/>
          <w:sz w:val="28"/>
          <w:szCs w:val="28"/>
          <w:highlight w:val="none"/>
          <w:shd w:val="clear" w:color="auto" w:fill="FFFFFF"/>
          <w:lang w:val="en-US" w:eastAsia="zh-CN"/>
        </w:rPr>
        <w:t>2260.9</w:t>
      </w:r>
      <w:r>
        <w:rPr>
          <w:rFonts w:hint="eastAsia" w:ascii="宋体" w:hAnsi="宋体" w:eastAsia="宋体" w:cs="宋体"/>
          <w:sz w:val="28"/>
          <w:szCs w:val="28"/>
          <w:highlight w:val="none"/>
          <w:shd w:val="clear" w:color="auto" w:fill="FFFFFF"/>
        </w:rPr>
        <w:t>万元，其中，一般公共服务支出609.41万元，占26.95%；文化旅游体育与传媒支出130万元，占</w:t>
      </w:r>
      <w:r>
        <w:rPr>
          <w:rFonts w:hint="eastAsia" w:ascii="宋体" w:hAnsi="宋体" w:cs="宋体"/>
          <w:sz w:val="28"/>
          <w:szCs w:val="28"/>
          <w:highlight w:val="none"/>
          <w:shd w:val="clear" w:color="auto" w:fill="FFFFFF"/>
          <w:lang w:val="en-US" w:eastAsia="zh-CN"/>
        </w:rPr>
        <w:t>5.75</w:t>
      </w:r>
      <w:r>
        <w:rPr>
          <w:rFonts w:hint="eastAsia" w:ascii="宋体" w:hAnsi="宋体" w:eastAsia="宋体" w:cs="宋体"/>
          <w:sz w:val="28"/>
          <w:szCs w:val="28"/>
          <w:highlight w:val="none"/>
          <w:shd w:val="clear" w:color="auto" w:fill="FFFFFF"/>
        </w:rPr>
        <w:t>%；社会保障和就业183.16万元，占</w:t>
      </w:r>
      <w:r>
        <w:rPr>
          <w:rFonts w:hint="eastAsia" w:ascii="宋体" w:hAnsi="宋体" w:cs="宋体"/>
          <w:sz w:val="28"/>
          <w:szCs w:val="28"/>
          <w:highlight w:val="none"/>
          <w:shd w:val="clear" w:color="auto" w:fill="FFFFFF"/>
          <w:lang w:val="en-US" w:eastAsia="zh-CN"/>
        </w:rPr>
        <w:t>8.1</w:t>
      </w:r>
      <w:r>
        <w:rPr>
          <w:rFonts w:hint="eastAsia" w:ascii="宋体" w:hAnsi="宋体" w:eastAsia="宋体" w:cs="宋体"/>
          <w:sz w:val="28"/>
          <w:szCs w:val="28"/>
          <w:highlight w:val="none"/>
          <w:shd w:val="clear" w:color="auto" w:fill="FFFFFF"/>
        </w:rPr>
        <w:t>%；卫生健康支出14.44万元，占</w:t>
      </w:r>
      <w:r>
        <w:rPr>
          <w:rFonts w:hint="eastAsia" w:ascii="宋体" w:hAnsi="宋体" w:cs="宋体"/>
          <w:sz w:val="28"/>
          <w:szCs w:val="28"/>
          <w:highlight w:val="none"/>
          <w:shd w:val="clear" w:color="auto" w:fill="FFFFFF"/>
          <w:lang w:val="en-US" w:eastAsia="zh-CN"/>
        </w:rPr>
        <w:t>0.64</w:t>
      </w:r>
      <w:r>
        <w:rPr>
          <w:rFonts w:hint="eastAsia" w:ascii="宋体" w:hAnsi="宋体" w:eastAsia="宋体" w:cs="宋体"/>
          <w:sz w:val="28"/>
          <w:szCs w:val="28"/>
          <w:highlight w:val="none"/>
          <w:shd w:val="clear" w:color="auto" w:fill="FFFFFF"/>
        </w:rPr>
        <w:t>%；城乡社区支出120</w:t>
      </w:r>
      <w:r>
        <w:rPr>
          <w:rFonts w:hint="eastAsia" w:ascii="宋体" w:hAnsi="宋体" w:cs="宋体"/>
          <w:sz w:val="28"/>
          <w:szCs w:val="28"/>
          <w:highlight w:val="none"/>
          <w:shd w:val="clear" w:color="auto" w:fill="FFFFFF"/>
          <w:lang w:val="en-US" w:eastAsia="zh-CN"/>
        </w:rPr>
        <w:t>.00</w:t>
      </w:r>
      <w:r>
        <w:rPr>
          <w:rFonts w:hint="eastAsia" w:ascii="宋体" w:hAnsi="宋体" w:eastAsia="宋体" w:cs="宋体"/>
          <w:sz w:val="28"/>
          <w:szCs w:val="28"/>
          <w:highlight w:val="none"/>
          <w:shd w:val="clear" w:color="auto" w:fill="FFFFFF"/>
        </w:rPr>
        <w:t>万元，占</w:t>
      </w:r>
      <w:r>
        <w:rPr>
          <w:rFonts w:hint="eastAsia" w:ascii="宋体" w:hAnsi="宋体" w:cs="宋体"/>
          <w:sz w:val="28"/>
          <w:szCs w:val="28"/>
          <w:highlight w:val="none"/>
          <w:shd w:val="clear" w:color="auto" w:fill="FFFFFF"/>
          <w:lang w:val="en-US" w:eastAsia="zh-CN"/>
        </w:rPr>
        <w:t>5.31</w:t>
      </w:r>
      <w:r>
        <w:rPr>
          <w:rFonts w:hint="eastAsia" w:ascii="宋体" w:hAnsi="宋体" w:eastAsia="宋体" w:cs="宋体"/>
          <w:sz w:val="28"/>
          <w:szCs w:val="28"/>
          <w:highlight w:val="none"/>
          <w:shd w:val="clear" w:color="auto" w:fill="FFFFFF"/>
        </w:rPr>
        <w:t>%；农林水支出1094.04万元，占</w:t>
      </w:r>
      <w:r>
        <w:rPr>
          <w:rFonts w:hint="eastAsia" w:ascii="宋体" w:hAnsi="宋体" w:cs="宋体"/>
          <w:sz w:val="28"/>
          <w:szCs w:val="28"/>
          <w:highlight w:val="none"/>
          <w:shd w:val="clear" w:color="auto" w:fill="FFFFFF"/>
          <w:lang w:val="en-US" w:eastAsia="zh-CN"/>
        </w:rPr>
        <w:t>48.39</w:t>
      </w:r>
      <w:r>
        <w:rPr>
          <w:rFonts w:hint="eastAsia" w:ascii="宋体" w:hAnsi="宋体" w:eastAsia="宋体" w:cs="宋体"/>
          <w:sz w:val="28"/>
          <w:szCs w:val="28"/>
          <w:highlight w:val="none"/>
          <w:shd w:val="clear" w:color="auto" w:fill="FFFFFF"/>
        </w:rPr>
        <w:t>%；住房保障支出29.85万元，占</w:t>
      </w:r>
      <w:r>
        <w:rPr>
          <w:rFonts w:hint="eastAsia" w:ascii="宋体" w:hAnsi="宋体" w:cs="宋体"/>
          <w:sz w:val="28"/>
          <w:szCs w:val="28"/>
          <w:highlight w:val="none"/>
          <w:shd w:val="clear" w:color="auto" w:fill="FFFFFF"/>
          <w:lang w:val="en-US" w:eastAsia="zh-CN"/>
        </w:rPr>
        <w:t>1.32</w:t>
      </w:r>
      <w:r>
        <w:rPr>
          <w:rFonts w:hint="eastAsia" w:ascii="宋体" w:hAnsi="宋体" w:eastAsia="宋体" w:cs="宋体"/>
          <w:sz w:val="28"/>
          <w:szCs w:val="28"/>
          <w:highlight w:val="none"/>
          <w:shd w:val="clear" w:color="auto" w:fill="FFFFFF"/>
        </w:rPr>
        <w:t>%；灾害防治及应急管理支出80万元，占</w:t>
      </w:r>
      <w:r>
        <w:rPr>
          <w:rFonts w:hint="eastAsia" w:ascii="宋体" w:hAnsi="宋体" w:cs="宋体"/>
          <w:sz w:val="28"/>
          <w:szCs w:val="28"/>
          <w:highlight w:val="none"/>
          <w:shd w:val="clear" w:color="auto" w:fill="FFFFFF"/>
          <w:lang w:val="en-US" w:eastAsia="zh-CN"/>
        </w:rPr>
        <w:t>3.54</w:t>
      </w:r>
      <w:r>
        <w:rPr>
          <w:rFonts w:hint="eastAsia" w:ascii="宋体" w:hAnsi="宋体" w:eastAsia="宋体" w:cs="宋体"/>
          <w:sz w:val="28"/>
          <w:szCs w:val="28"/>
          <w:highlight w:val="none"/>
          <w:shd w:val="clear" w:color="auto" w:fill="FFFFFF"/>
        </w:rPr>
        <w:t>%。具体安排情况如下：</w:t>
      </w:r>
    </w:p>
    <w:p>
      <w:pPr>
        <w:pStyle w:val="7"/>
        <w:widowControl/>
        <w:shd w:val="clear" w:color="auto" w:fill="FFFFFF"/>
        <w:spacing w:beforeAutospacing="0" w:afterAutospacing="0" w:line="440" w:lineRule="exact"/>
        <w:ind w:firstLine="562" w:firstLineChars="200"/>
        <w:jc w:val="both"/>
        <w:rPr>
          <w:rFonts w:ascii="宋体" w:hAnsi="宋体" w:eastAsia="宋体" w:cs="宋体"/>
          <w:sz w:val="28"/>
          <w:szCs w:val="28"/>
          <w:highlight w:val="none"/>
          <w:shd w:val="clear" w:color="auto" w:fill="FFFFFF"/>
        </w:rPr>
      </w:pPr>
      <w:r>
        <w:rPr>
          <w:rFonts w:hint="eastAsia" w:ascii="宋体" w:hAnsi="宋体" w:eastAsia="宋体" w:cs="宋体"/>
          <w:b/>
          <w:bCs/>
          <w:sz w:val="28"/>
          <w:szCs w:val="28"/>
          <w:highlight w:val="none"/>
          <w:shd w:val="clear" w:color="auto" w:fill="FFFFFF"/>
        </w:rPr>
        <w:t>（一）基本支出：</w:t>
      </w:r>
      <w:r>
        <w:rPr>
          <w:rFonts w:hint="eastAsia" w:ascii="宋体" w:hAnsi="宋体" w:eastAsia="宋体" w:cs="宋体"/>
          <w:sz w:val="28"/>
          <w:szCs w:val="28"/>
          <w:highlight w:val="none"/>
          <w:shd w:val="clear" w:color="auto" w:fill="FFFFFF"/>
        </w:rPr>
        <w:t>202</w:t>
      </w:r>
      <w:r>
        <w:rPr>
          <w:rFonts w:hint="eastAsia" w:ascii="宋体" w:hAnsi="宋体" w:cs="宋体"/>
          <w:sz w:val="28"/>
          <w:szCs w:val="28"/>
          <w:highlight w:val="none"/>
          <w:shd w:val="clear" w:color="auto" w:fill="FFFFFF"/>
          <w:lang w:val="en-US" w:eastAsia="zh-CN"/>
        </w:rPr>
        <w:t>4</w:t>
      </w:r>
      <w:r>
        <w:rPr>
          <w:rFonts w:hint="eastAsia" w:ascii="宋体" w:hAnsi="宋体" w:eastAsia="宋体" w:cs="宋体"/>
          <w:sz w:val="28"/>
          <w:szCs w:val="28"/>
          <w:highlight w:val="none"/>
          <w:shd w:val="clear" w:color="auto" w:fill="FFFFFF"/>
        </w:rPr>
        <w:t>年本部门基本支出预算</w:t>
      </w:r>
      <w:r>
        <w:rPr>
          <w:rFonts w:hint="eastAsia" w:ascii="宋体" w:hAnsi="宋体" w:eastAsia="宋体" w:cs="宋体"/>
          <w:sz w:val="28"/>
          <w:szCs w:val="28"/>
          <w:shd w:val="clear" w:color="auto" w:fill="FFFFFF"/>
        </w:rPr>
        <w:t>数</w:t>
      </w:r>
      <w:r>
        <w:rPr>
          <w:rFonts w:hint="eastAsia" w:ascii="宋体" w:hAnsi="宋体" w:cs="宋体"/>
          <w:sz w:val="28"/>
          <w:szCs w:val="28"/>
          <w:shd w:val="clear" w:color="auto" w:fill="FFFFFF"/>
          <w:lang w:val="en-US" w:eastAsia="zh-CN"/>
        </w:rPr>
        <w:t>515.92</w:t>
      </w:r>
      <w:r>
        <w:rPr>
          <w:rFonts w:hint="eastAsia" w:ascii="宋体" w:hAnsi="宋体" w:eastAsia="宋体" w:cs="宋体"/>
          <w:sz w:val="28"/>
          <w:szCs w:val="28"/>
          <w:shd w:val="clear" w:color="auto" w:fill="FFFFFF"/>
        </w:rPr>
        <w:t>万元，主要是为保障部门正常运转、完成日常工作任务而发生的各项支出，包括用于基本工资、津贴补贴等人员经费以及办公费、印刷费、水电</w:t>
      </w:r>
      <w:r>
        <w:rPr>
          <w:rFonts w:hint="eastAsia" w:ascii="宋体" w:hAnsi="宋体" w:eastAsia="宋体" w:cs="宋体"/>
          <w:sz w:val="28"/>
          <w:szCs w:val="28"/>
          <w:highlight w:val="none"/>
          <w:shd w:val="clear" w:color="auto" w:fill="FFFFFF"/>
        </w:rPr>
        <w:t>费、办公设备购置等公用经费</w:t>
      </w:r>
      <w:r>
        <w:rPr>
          <w:rFonts w:hint="eastAsia" w:ascii="宋体" w:hAnsi="宋体" w:eastAsia="宋体" w:cs="宋体"/>
          <w:sz w:val="28"/>
          <w:szCs w:val="28"/>
          <w:highlight w:val="none"/>
        </w:rPr>
        <w:t>，其中：工资福利支出</w:t>
      </w:r>
      <w:r>
        <w:rPr>
          <w:rFonts w:hint="eastAsia" w:ascii="宋体" w:hAnsi="宋体" w:eastAsia="宋体" w:cs="宋体"/>
          <w:sz w:val="28"/>
          <w:szCs w:val="28"/>
          <w:highlight w:val="none"/>
          <w:lang w:val="en-US" w:eastAsia="zh-CN"/>
        </w:rPr>
        <w:t>375.09</w:t>
      </w:r>
      <w:r>
        <w:rPr>
          <w:rFonts w:hint="eastAsia" w:ascii="宋体" w:hAnsi="宋体" w:eastAsia="宋体" w:cs="宋体"/>
          <w:sz w:val="28"/>
          <w:szCs w:val="28"/>
          <w:highlight w:val="none"/>
        </w:rPr>
        <w:t>万元，主要用于</w:t>
      </w:r>
      <w:r>
        <w:rPr>
          <w:rFonts w:hint="eastAsia" w:ascii="宋体" w:hAnsi="宋体" w:eastAsia="宋体" w:cs="宋体"/>
          <w:sz w:val="28"/>
          <w:szCs w:val="28"/>
          <w:highlight w:val="none"/>
          <w:lang w:eastAsia="zh-CN"/>
        </w:rPr>
        <w:t>为机关干部支付基本工资、津贴补贴，购买社保、公积金</w:t>
      </w:r>
      <w:r>
        <w:rPr>
          <w:rFonts w:hint="eastAsia" w:ascii="宋体" w:hAnsi="宋体" w:eastAsia="宋体" w:cs="宋体"/>
          <w:sz w:val="28"/>
          <w:szCs w:val="28"/>
          <w:highlight w:val="none"/>
        </w:rPr>
        <w:t>等方面；对个人和家庭的补助支出</w:t>
      </w:r>
      <w:r>
        <w:rPr>
          <w:rFonts w:hint="eastAsia" w:ascii="宋体" w:hAnsi="宋体" w:eastAsia="宋体" w:cs="宋体"/>
          <w:sz w:val="28"/>
          <w:szCs w:val="28"/>
          <w:highlight w:val="none"/>
          <w:lang w:val="en-US" w:eastAsia="zh-CN"/>
        </w:rPr>
        <w:t>0.83</w:t>
      </w:r>
      <w:r>
        <w:rPr>
          <w:rFonts w:hint="eastAsia" w:ascii="宋体" w:hAnsi="宋体" w:eastAsia="宋体" w:cs="宋体"/>
          <w:sz w:val="28"/>
          <w:szCs w:val="28"/>
          <w:highlight w:val="none"/>
        </w:rPr>
        <w:t>万元，主要用于</w:t>
      </w:r>
      <w:r>
        <w:rPr>
          <w:rFonts w:hint="eastAsia" w:ascii="宋体" w:hAnsi="宋体" w:eastAsia="宋体" w:cs="宋体"/>
          <w:sz w:val="28"/>
          <w:szCs w:val="28"/>
          <w:highlight w:val="none"/>
          <w:lang w:eastAsia="zh-CN"/>
        </w:rPr>
        <w:t>发放临时救助</w:t>
      </w:r>
      <w:r>
        <w:rPr>
          <w:rFonts w:hint="eastAsia" w:ascii="宋体" w:hAnsi="宋体" w:eastAsia="宋体" w:cs="宋体"/>
          <w:sz w:val="28"/>
          <w:szCs w:val="28"/>
          <w:highlight w:val="none"/>
        </w:rPr>
        <w:t>等方面；公用经费支出</w:t>
      </w:r>
      <w:r>
        <w:rPr>
          <w:rFonts w:hint="eastAsia" w:ascii="宋体" w:hAnsi="宋体" w:cs="宋体"/>
          <w:sz w:val="28"/>
          <w:szCs w:val="28"/>
          <w:highlight w:val="none"/>
          <w:lang w:val="en-US" w:eastAsia="zh-CN"/>
        </w:rPr>
        <w:t>140</w:t>
      </w:r>
      <w:r>
        <w:rPr>
          <w:rFonts w:hint="eastAsia" w:ascii="宋体" w:hAnsi="宋体" w:eastAsia="宋体" w:cs="宋体"/>
          <w:sz w:val="28"/>
          <w:szCs w:val="28"/>
          <w:highlight w:val="none"/>
        </w:rPr>
        <w:t>万元，主要用于</w:t>
      </w:r>
      <w:r>
        <w:rPr>
          <w:rFonts w:hint="eastAsia" w:ascii="宋体" w:hAnsi="宋体" w:eastAsia="宋体" w:cs="宋体"/>
          <w:sz w:val="28"/>
          <w:szCs w:val="28"/>
          <w:highlight w:val="none"/>
          <w:lang w:eastAsia="zh-CN"/>
        </w:rPr>
        <w:t>支付水费，电费，日常维修费，购买办公设备，支付出差差旅费</w:t>
      </w:r>
      <w:r>
        <w:rPr>
          <w:rFonts w:hint="eastAsia" w:ascii="宋体" w:hAnsi="宋体" w:eastAsia="宋体" w:cs="宋体"/>
          <w:sz w:val="28"/>
          <w:szCs w:val="28"/>
          <w:highlight w:val="none"/>
        </w:rPr>
        <w:t>等方面。</w:t>
      </w:r>
    </w:p>
    <w:p>
      <w:pPr>
        <w:pStyle w:val="7"/>
        <w:widowControl/>
        <w:shd w:val="clear" w:color="auto" w:fill="FFFFFF"/>
        <w:spacing w:beforeAutospacing="0" w:afterAutospacing="0" w:line="440" w:lineRule="exact"/>
        <w:ind w:firstLine="562" w:firstLineChars="200"/>
        <w:jc w:val="both"/>
        <w:rPr>
          <w:rFonts w:ascii="宋体" w:hAnsi="宋体" w:eastAsia="宋体" w:cs="宋体"/>
          <w:sz w:val="28"/>
          <w:szCs w:val="28"/>
          <w:highlight w:val="none"/>
          <w:shd w:val="clear" w:color="auto" w:fill="FFFFFF"/>
        </w:rPr>
      </w:pPr>
      <w:r>
        <w:rPr>
          <w:rFonts w:hint="eastAsia" w:ascii="宋体" w:hAnsi="宋体" w:eastAsia="宋体" w:cs="宋体"/>
          <w:b/>
          <w:bCs/>
          <w:sz w:val="28"/>
          <w:szCs w:val="28"/>
          <w:highlight w:val="none"/>
          <w:shd w:val="clear" w:color="auto" w:fill="FFFFFF"/>
        </w:rPr>
        <w:t>（二）项目支出：</w:t>
      </w:r>
      <w:r>
        <w:rPr>
          <w:rFonts w:hint="eastAsia" w:ascii="宋体" w:hAnsi="宋体" w:eastAsia="宋体" w:cs="宋体"/>
          <w:sz w:val="28"/>
          <w:szCs w:val="28"/>
          <w:highlight w:val="none"/>
          <w:shd w:val="clear" w:color="auto" w:fill="FFFFFF"/>
        </w:rPr>
        <w:t>202</w:t>
      </w:r>
      <w:r>
        <w:rPr>
          <w:rFonts w:hint="eastAsia" w:ascii="宋体" w:hAnsi="宋体" w:cs="宋体"/>
          <w:sz w:val="28"/>
          <w:szCs w:val="28"/>
          <w:highlight w:val="none"/>
          <w:shd w:val="clear" w:color="auto" w:fill="FFFFFF"/>
          <w:lang w:val="en-US" w:eastAsia="zh-CN"/>
        </w:rPr>
        <w:t>4</w:t>
      </w:r>
      <w:r>
        <w:rPr>
          <w:rFonts w:hint="eastAsia" w:ascii="宋体" w:hAnsi="宋体" w:eastAsia="宋体" w:cs="宋体"/>
          <w:sz w:val="28"/>
          <w:szCs w:val="28"/>
          <w:highlight w:val="none"/>
          <w:shd w:val="clear" w:color="auto" w:fill="FFFFFF"/>
        </w:rPr>
        <w:t>年本部门项目支出预算1744.98万元，主要是部门为完成特定行政工作任务或事业发展目标而发生的支出，包括有关事业发展专项、专项业务费、基本建设支出等，其中：农村基础设施建设</w:t>
      </w:r>
      <w:r>
        <w:rPr>
          <w:rFonts w:hint="eastAsia" w:ascii="宋体" w:hAnsi="宋体" w:cs="宋体"/>
          <w:sz w:val="28"/>
          <w:szCs w:val="28"/>
          <w:highlight w:val="none"/>
          <w:shd w:val="clear" w:color="auto" w:fill="FFFFFF"/>
          <w:lang w:eastAsia="zh-CN"/>
        </w:rPr>
        <w:t>项目</w:t>
      </w:r>
      <w:r>
        <w:rPr>
          <w:rFonts w:hint="eastAsia" w:ascii="宋体" w:hAnsi="宋体" w:eastAsia="宋体" w:cs="宋体"/>
          <w:sz w:val="28"/>
          <w:szCs w:val="28"/>
          <w:highlight w:val="none"/>
          <w:shd w:val="clear" w:color="auto" w:fill="FFFFFF"/>
        </w:rPr>
        <w:t>260万元，主要用于</w:t>
      </w:r>
      <w:r>
        <w:rPr>
          <w:rFonts w:hint="eastAsia" w:ascii="宋体" w:hAnsi="宋体" w:cs="宋体"/>
          <w:sz w:val="28"/>
          <w:szCs w:val="28"/>
          <w:highlight w:val="none"/>
          <w:shd w:val="clear" w:color="auto" w:fill="FFFFFF"/>
          <w:lang w:eastAsia="zh-CN"/>
        </w:rPr>
        <w:t>，建设农村基础设施，</w:t>
      </w:r>
      <w:r>
        <w:rPr>
          <w:rFonts w:hint="eastAsia" w:ascii="宋体" w:hAnsi="宋体" w:eastAsia="宋体" w:cs="宋体"/>
          <w:sz w:val="28"/>
          <w:szCs w:val="28"/>
          <w:highlight w:val="none"/>
          <w:shd w:val="clear" w:color="auto" w:fill="FFFFFF"/>
        </w:rPr>
        <w:t>道路整修等方面；</w:t>
      </w:r>
      <w:r>
        <w:rPr>
          <w:rFonts w:hint="eastAsia" w:ascii="宋体" w:hAnsi="宋体" w:eastAsia="宋体" w:cs="宋体"/>
          <w:sz w:val="28"/>
          <w:szCs w:val="28"/>
          <w:highlight w:val="none"/>
        </w:rPr>
        <w:t>村级运转经费支出354.04万元，主要用于</w:t>
      </w:r>
      <w:r>
        <w:rPr>
          <w:rFonts w:hint="eastAsia" w:ascii="宋体" w:hAnsi="宋体" w:eastAsia="宋体" w:cs="宋体"/>
          <w:sz w:val="28"/>
          <w:szCs w:val="28"/>
          <w:highlight w:val="none"/>
          <w:lang w:eastAsia="zh-CN"/>
        </w:rPr>
        <w:t>支付村干部报酬，支付维持村级组织正常运转所必须的办公用品费、水电费</w:t>
      </w:r>
      <w:r>
        <w:rPr>
          <w:rFonts w:hint="eastAsia" w:ascii="宋体" w:hAnsi="宋体" w:eastAsia="宋体" w:cs="宋体"/>
          <w:sz w:val="28"/>
          <w:szCs w:val="28"/>
          <w:highlight w:val="none"/>
        </w:rPr>
        <w:t>等方面；</w:t>
      </w:r>
      <w:r>
        <w:rPr>
          <w:rFonts w:hint="eastAsia" w:ascii="宋体" w:hAnsi="宋体" w:eastAsia="宋体" w:cs="宋体"/>
          <w:sz w:val="28"/>
          <w:szCs w:val="28"/>
          <w:highlight w:val="none"/>
          <w:lang w:eastAsia="zh-CN"/>
        </w:rPr>
        <w:t>站所运转经费</w:t>
      </w:r>
      <w:r>
        <w:rPr>
          <w:rFonts w:hint="eastAsia" w:ascii="宋体" w:hAnsi="宋体" w:eastAsia="宋体" w:cs="宋体"/>
          <w:sz w:val="28"/>
          <w:szCs w:val="28"/>
          <w:highlight w:val="none"/>
        </w:rPr>
        <w:t>支出</w:t>
      </w:r>
      <w:r>
        <w:rPr>
          <w:rFonts w:hint="eastAsia" w:ascii="宋体" w:hAnsi="宋体" w:eastAsia="宋体" w:cs="宋体"/>
          <w:sz w:val="28"/>
          <w:szCs w:val="28"/>
          <w:highlight w:val="none"/>
          <w:lang w:val="en-US" w:eastAsia="zh-CN"/>
        </w:rPr>
        <w:t>170.94</w:t>
      </w:r>
      <w:r>
        <w:rPr>
          <w:rFonts w:hint="eastAsia" w:ascii="宋体" w:hAnsi="宋体" w:eastAsia="宋体" w:cs="宋体"/>
          <w:sz w:val="28"/>
          <w:szCs w:val="28"/>
          <w:highlight w:val="none"/>
        </w:rPr>
        <w:t>万元，主要用于</w:t>
      </w:r>
      <w:r>
        <w:rPr>
          <w:rFonts w:hint="eastAsia" w:ascii="宋体" w:hAnsi="宋体" w:eastAsia="宋体" w:cs="宋体"/>
          <w:sz w:val="28"/>
          <w:szCs w:val="28"/>
          <w:highlight w:val="none"/>
          <w:lang w:eastAsia="zh-CN"/>
        </w:rPr>
        <w:t>支付站所工作人员基本工资、津贴补贴，购买社保、公积金，出差差旅费</w:t>
      </w:r>
      <w:r>
        <w:rPr>
          <w:rFonts w:hint="eastAsia" w:ascii="宋体" w:hAnsi="宋体" w:eastAsia="宋体" w:cs="宋体"/>
          <w:sz w:val="28"/>
          <w:szCs w:val="28"/>
          <w:highlight w:val="none"/>
        </w:rPr>
        <w:t>等方面</w:t>
      </w:r>
      <w:r>
        <w:rPr>
          <w:rFonts w:hint="eastAsia" w:ascii="宋体" w:hAnsi="宋体" w:eastAsia="宋体" w:cs="宋体"/>
          <w:sz w:val="28"/>
          <w:szCs w:val="28"/>
          <w:highlight w:val="none"/>
          <w:lang w:eastAsia="zh-CN"/>
        </w:rPr>
        <w:t>。</w:t>
      </w:r>
    </w:p>
    <w:p>
      <w:pPr>
        <w:widowControl/>
        <w:spacing w:line="600" w:lineRule="exact"/>
        <w:ind w:firstLine="660"/>
        <w:jc w:val="left"/>
        <w:rPr>
          <w:rFonts w:eastAsia="黑体"/>
          <w:sz w:val="32"/>
          <w:szCs w:val="32"/>
        </w:rPr>
      </w:pPr>
    </w:p>
    <w:p>
      <w:pPr>
        <w:widowControl/>
        <w:spacing w:line="600" w:lineRule="exact"/>
        <w:ind w:firstLine="660"/>
        <w:jc w:val="left"/>
        <w:rPr>
          <w:rFonts w:eastAsia="黑体"/>
          <w:sz w:val="32"/>
          <w:szCs w:val="32"/>
        </w:rPr>
      </w:pPr>
      <w:r>
        <w:rPr>
          <w:rFonts w:eastAsia="黑体"/>
          <w:sz w:val="32"/>
          <w:szCs w:val="32"/>
        </w:rPr>
        <w:t>五、政府性基金预算支出</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lang w:eastAsia="zh-CN"/>
        </w:rPr>
      </w:pPr>
      <w:r>
        <w:rPr>
          <w:rFonts w:hint="eastAsia" w:ascii="宋体" w:hAnsi="宋体" w:eastAsia="宋体" w:cs="宋体"/>
          <w:sz w:val="28"/>
          <w:szCs w:val="28"/>
          <w:shd w:val="clear" w:color="auto" w:fill="FFFFFF"/>
        </w:rPr>
        <w:t>本部门无政府性基金安排</w:t>
      </w:r>
      <w:r>
        <w:rPr>
          <w:rFonts w:hint="eastAsia" w:ascii="宋体" w:hAnsi="宋体" w:eastAsia="宋体" w:cs="宋体"/>
          <w:sz w:val="28"/>
          <w:szCs w:val="28"/>
          <w:highlight w:val="none"/>
          <w:shd w:val="clear" w:color="auto" w:fill="FFFFFF"/>
        </w:rPr>
        <w:t>的支出</w:t>
      </w:r>
      <w:r>
        <w:rPr>
          <w:rFonts w:hint="eastAsia" w:ascii="宋体" w:hAnsi="宋体" w:eastAsia="宋体" w:cs="宋体"/>
          <w:sz w:val="28"/>
          <w:szCs w:val="28"/>
          <w:highlight w:val="none"/>
          <w:shd w:val="clear" w:color="auto" w:fill="FFFFFF"/>
          <w:lang w:eastAsia="zh-CN"/>
        </w:rPr>
        <w:t>。</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lang w:val="en-US" w:eastAsia="zh-CN"/>
        </w:rPr>
      </w:pPr>
    </w:p>
    <w:p>
      <w:pPr>
        <w:widowControl/>
        <w:numPr>
          <w:numId w:val="0"/>
        </w:numPr>
        <w:spacing w:line="600" w:lineRule="exact"/>
        <w:jc w:val="left"/>
        <w:rPr>
          <w:rFonts w:eastAsia="黑体"/>
          <w:sz w:val="32"/>
          <w:szCs w:val="32"/>
        </w:rPr>
      </w:pPr>
    </w:p>
    <w:p>
      <w:pPr>
        <w:widowControl/>
        <w:numPr>
          <w:ilvl w:val="0"/>
          <w:numId w:val="2"/>
        </w:numPr>
        <w:spacing w:line="600" w:lineRule="exact"/>
        <w:ind w:firstLine="640" w:firstLineChars="200"/>
        <w:jc w:val="left"/>
        <w:rPr>
          <w:rFonts w:eastAsia="黑体"/>
          <w:sz w:val="32"/>
          <w:szCs w:val="32"/>
        </w:rPr>
      </w:pPr>
      <w:r>
        <w:rPr>
          <w:rFonts w:eastAsia="黑体"/>
          <w:sz w:val="32"/>
          <w:szCs w:val="32"/>
        </w:rPr>
        <w:t>其他重要事项的情况说明</w:t>
      </w:r>
    </w:p>
    <w:p>
      <w:pPr>
        <w:widowControl/>
        <w:numPr>
          <w:numId w:val="0"/>
        </w:numPr>
        <w:spacing w:line="600" w:lineRule="exact"/>
        <w:ind w:firstLine="562" w:firstLineChars="200"/>
        <w:jc w:val="left"/>
        <w:rPr>
          <w:rFonts w:ascii="宋体" w:hAnsi="宋体" w:eastAsia="宋体" w:cs="宋体"/>
          <w:sz w:val="28"/>
          <w:szCs w:val="28"/>
          <w:highlight w:val="none"/>
          <w:shd w:val="clear" w:color="auto" w:fill="FFFFFF"/>
        </w:rPr>
      </w:pPr>
      <w:r>
        <w:rPr>
          <w:rFonts w:hint="eastAsia" w:ascii="宋体" w:hAnsi="宋体" w:eastAsia="宋体" w:cs="宋体"/>
          <w:b/>
          <w:bCs/>
          <w:sz w:val="28"/>
          <w:szCs w:val="28"/>
          <w:highlight w:val="none"/>
          <w:shd w:val="clear" w:color="auto" w:fill="FFFFFF"/>
        </w:rPr>
        <w:t>（一）机关运行经费：</w:t>
      </w:r>
      <w:r>
        <w:rPr>
          <w:rFonts w:hint="eastAsia" w:ascii="宋体" w:hAnsi="宋体" w:cs="宋体"/>
          <w:sz w:val="28"/>
          <w:szCs w:val="28"/>
          <w:highlight w:val="none"/>
          <w:shd w:val="clear" w:color="auto" w:fill="FFFFFF"/>
          <w:lang w:eastAsia="zh-CN"/>
        </w:rPr>
        <w:t>2024</w:t>
      </w:r>
      <w:r>
        <w:rPr>
          <w:rFonts w:hint="eastAsia" w:ascii="宋体" w:hAnsi="宋体" w:eastAsia="宋体" w:cs="宋体"/>
          <w:sz w:val="28"/>
          <w:szCs w:val="28"/>
          <w:highlight w:val="none"/>
          <w:shd w:val="clear" w:color="auto" w:fill="FFFFFF"/>
        </w:rPr>
        <w:t>年本部门的机关运行经费</w:t>
      </w:r>
      <w:r>
        <w:rPr>
          <w:rFonts w:hint="eastAsia" w:ascii="宋体" w:hAnsi="宋体" w:cs="宋体"/>
          <w:sz w:val="28"/>
          <w:szCs w:val="28"/>
          <w:highlight w:val="none"/>
          <w:shd w:val="clear" w:color="auto" w:fill="FFFFFF"/>
          <w:lang w:val="en-US" w:eastAsia="zh-CN"/>
        </w:rPr>
        <w:t>140</w:t>
      </w:r>
      <w:r>
        <w:rPr>
          <w:rFonts w:hint="eastAsia" w:ascii="宋体" w:hAnsi="宋体" w:eastAsia="宋体" w:cs="宋体"/>
          <w:sz w:val="28"/>
          <w:szCs w:val="28"/>
          <w:highlight w:val="none"/>
          <w:shd w:val="clear" w:color="auto" w:fill="FFFFFF"/>
        </w:rPr>
        <w:t>万元，比上年预算减少</w:t>
      </w:r>
      <w:r>
        <w:rPr>
          <w:rFonts w:hint="eastAsia" w:ascii="宋体" w:hAnsi="宋体" w:cs="宋体"/>
          <w:sz w:val="28"/>
          <w:szCs w:val="28"/>
          <w:highlight w:val="none"/>
          <w:shd w:val="clear" w:color="auto" w:fill="FFFFFF"/>
          <w:lang w:val="en-US" w:eastAsia="zh-CN"/>
        </w:rPr>
        <w:t>127.12</w:t>
      </w:r>
      <w:r>
        <w:rPr>
          <w:rFonts w:hint="eastAsia" w:ascii="宋体" w:hAnsi="宋体" w:eastAsia="宋体" w:cs="宋体"/>
          <w:sz w:val="28"/>
          <w:szCs w:val="28"/>
          <w:highlight w:val="none"/>
          <w:shd w:val="clear" w:color="auto" w:fill="FFFFFF"/>
        </w:rPr>
        <w:t>万元，主要</w:t>
      </w:r>
      <w:r>
        <w:rPr>
          <w:rFonts w:hint="eastAsia" w:ascii="宋体" w:hAnsi="宋体" w:eastAsia="宋体" w:cs="宋体"/>
          <w:sz w:val="28"/>
          <w:szCs w:val="28"/>
          <w:highlight w:val="none"/>
          <w:shd w:val="clear" w:color="auto" w:fill="FFFFFF"/>
          <w:lang w:val="en-US" w:eastAsia="zh-CN"/>
        </w:rPr>
        <w:t>原因</w:t>
      </w:r>
      <w:r>
        <w:rPr>
          <w:rFonts w:hint="eastAsia" w:ascii="宋体" w:hAnsi="宋体" w:eastAsia="宋体" w:cs="宋体"/>
          <w:sz w:val="28"/>
          <w:szCs w:val="28"/>
          <w:highlight w:val="none"/>
          <w:shd w:val="clear" w:color="auto" w:fill="FFFFFF"/>
        </w:rPr>
        <w:t>是本镇厉行节约，控制公用经费支出。</w:t>
      </w:r>
    </w:p>
    <w:p>
      <w:pPr>
        <w:pStyle w:val="7"/>
        <w:widowControl/>
        <w:shd w:val="clear" w:color="auto" w:fill="FFFFFF"/>
        <w:spacing w:beforeAutospacing="0" w:afterAutospacing="0" w:line="440" w:lineRule="exact"/>
        <w:ind w:firstLine="562" w:firstLineChars="200"/>
        <w:jc w:val="both"/>
        <w:rPr>
          <w:rFonts w:ascii="宋体" w:hAnsi="宋体" w:eastAsia="宋体" w:cs="宋体"/>
          <w:sz w:val="28"/>
          <w:szCs w:val="28"/>
          <w:shd w:val="clear" w:color="auto" w:fill="FFFFFF"/>
        </w:rPr>
      </w:pPr>
      <w:r>
        <w:rPr>
          <w:rFonts w:hint="eastAsia" w:ascii="宋体" w:hAnsi="宋体" w:eastAsia="宋体" w:cs="宋体"/>
          <w:b/>
          <w:bCs/>
          <w:sz w:val="28"/>
          <w:szCs w:val="28"/>
          <w:highlight w:val="none"/>
          <w:shd w:val="clear" w:color="auto" w:fill="FFFFFF"/>
        </w:rPr>
        <w:t>（二）</w:t>
      </w:r>
      <w:r>
        <w:rPr>
          <w:rFonts w:hint="eastAsia" w:ascii="宋体" w:hAnsi="宋体" w:eastAsia="宋体" w:cs="宋体"/>
          <w:b/>
          <w:bCs/>
          <w:color w:val="auto"/>
          <w:sz w:val="28"/>
          <w:szCs w:val="28"/>
          <w:highlight w:val="none"/>
          <w:shd w:val="clear" w:color="auto" w:fill="FFFFFF"/>
        </w:rPr>
        <w:t>“三公”经费预</w:t>
      </w:r>
      <w:r>
        <w:rPr>
          <w:rFonts w:hint="eastAsia" w:ascii="宋体" w:hAnsi="宋体" w:eastAsia="宋体" w:cs="宋体"/>
          <w:b/>
          <w:bCs/>
          <w:sz w:val="28"/>
          <w:szCs w:val="28"/>
          <w:highlight w:val="none"/>
          <w:shd w:val="clear" w:color="auto" w:fill="FFFFFF"/>
        </w:rPr>
        <w:t>算：</w:t>
      </w:r>
      <w:r>
        <w:rPr>
          <w:rFonts w:hint="eastAsia" w:ascii="宋体" w:hAnsi="宋体" w:cs="宋体"/>
          <w:sz w:val="28"/>
          <w:szCs w:val="28"/>
          <w:highlight w:val="none"/>
          <w:shd w:val="clear" w:color="auto" w:fill="FFFFFF"/>
          <w:lang w:eastAsia="zh-CN"/>
        </w:rPr>
        <w:t>2024</w:t>
      </w:r>
      <w:r>
        <w:rPr>
          <w:rFonts w:hint="eastAsia" w:ascii="宋体" w:hAnsi="宋体" w:eastAsia="宋体" w:cs="宋体"/>
          <w:sz w:val="28"/>
          <w:szCs w:val="28"/>
          <w:highlight w:val="none"/>
          <w:shd w:val="clear" w:color="auto" w:fill="FFFFFF"/>
        </w:rPr>
        <w:t>年</w:t>
      </w:r>
      <w:r>
        <w:rPr>
          <w:rFonts w:hint="eastAsia" w:ascii="宋体" w:hAnsi="宋体" w:eastAsia="宋体" w:cs="宋体"/>
          <w:sz w:val="28"/>
          <w:szCs w:val="28"/>
          <w:highlight w:val="none"/>
          <w:shd w:val="clear" w:color="auto" w:fill="FFFFFF"/>
          <w:lang w:val="en-US" w:eastAsia="zh-CN"/>
        </w:rPr>
        <w:t>本部门的</w:t>
      </w:r>
      <w:r>
        <w:rPr>
          <w:rFonts w:hint="eastAsia" w:ascii="宋体" w:hAnsi="宋体" w:eastAsia="宋体" w:cs="宋体"/>
          <w:sz w:val="28"/>
          <w:szCs w:val="28"/>
          <w:highlight w:val="none"/>
          <w:shd w:val="clear" w:color="auto" w:fill="FFFFFF"/>
        </w:rPr>
        <w:t>“三公”经费预算数为</w:t>
      </w:r>
      <w:r>
        <w:rPr>
          <w:rFonts w:hint="eastAsia" w:ascii="宋体" w:hAnsi="宋体" w:cs="宋体"/>
          <w:sz w:val="28"/>
          <w:szCs w:val="28"/>
          <w:highlight w:val="none"/>
          <w:shd w:val="clear" w:color="auto" w:fill="FFFFFF"/>
          <w:lang w:val="en-US" w:eastAsia="zh-CN"/>
        </w:rPr>
        <w:t>6</w:t>
      </w:r>
      <w:r>
        <w:rPr>
          <w:rFonts w:hint="eastAsia" w:ascii="宋体" w:hAnsi="宋体" w:eastAsia="宋体" w:cs="宋体"/>
          <w:sz w:val="28"/>
          <w:szCs w:val="28"/>
          <w:highlight w:val="none"/>
          <w:shd w:val="clear" w:color="auto" w:fill="FFFFFF"/>
        </w:rPr>
        <w:t>万元，其中，公务接待费</w:t>
      </w:r>
      <w:r>
        <w:rPr>
          <w:rFonts w:hint="eastAsia" w:ascii="宋体" w:hAnsi="宋体" w:cs="宋体"/>
          <w:sz w:val="28"/>
          <w:szCs w:val="28"/>
          <w:highlight w:val="none"/>
          <w:shd w:val="clear" w:color="auto" w:fill="FFFFFF"/>
          <w:lang w:val="en-US" w:eastAsia="zh-CN"/>
        </w:rPr>
        <w:t>6</w:t>
      </w:r>
      <w:r>
        <w:rPr>
          <w:rFonts w:hint="eastAsia" w:ascii="宋体" w:hAnsi="宋体" w:eastAsia="宋体" w:cs="宋体"/>
          <w:sz w:val="28"/>
          <w:szCs w:val="28"/>
          <w:highlight w:val="none"/>
          <w:shd w:val="clear" w:color="auto" w:fill="FFFFFF"/>
        </w:rPr>
        <w:t>万元，公务用车购置及运行费0万元（其中，公务用车购置费0万元，公务用车运行费</w:t>
      </w:r>
      <w:r>
        <w:rPr>
          <w:rFonts w:hint="eastAsia" w:ascii="宋体" w:hAnsi="宋体" w:cs="宋体"/>
          <w:sz w:val="28"/>
          <w:szCs w:val="28"/>
          <w:highlight w:val="none"/>
          <w:shd w:val="clear" w:color="auto" w:fill="FFFFFF"/>
          <w:lang w:val="en-US" w:eastAsia="zh-CN"/>
        </w:rPr>
        <w:t>0</w:t>
      </w:r>
      <w:r>
        <w:rPr>
          <w:rFonts w:hint="eastAsia" w:ascii="宋体" w:hAnsi="宋体" w:eastAsia="宋体" w:cs="宋体"/>
          <w:sz w:val="28"/>
          <w:szCs w:val="28"/>
          <w:highlight w:val="none"/>
          <w:shd w:val="clear" w:color="auto" w:fill="FFFFFF"/>
        </w:rPr>
        <w:t>万元），因公出国（境）费0万元。</w:t>
      </w:r>
    </w:p>
    <w:p>
      <w:pPr>
        <w:widowControl/>
        <w:spacing w:line="440" w:lineRule="exact"/>
        <w:ind w:firstLine="562" w:firstLineChars="200"/>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rPr>
        <w:t>（三）一般性支出情况：</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2024</w:t>
      </w:r>
      <w:r>
        <w:rPr>
          <w:rFonts w:hint="eastAsia" w:ascii="宋体" w:hAnsi="宋体" w:eastAsia="宋体" w:cs="宋体"/>
          <w:sz w:val="28"/>
          <w:szCs w:val="28"/>
          <w:highlight w:val="none"/>
        </w:rPr>
        <w:t>年本部门会议费预算</w:t>
      </w:r>
      <w:r>
        <w:rPr>
          <w:rFonts w:hint="eastAsia" w:ascii="宋体" w:hAnsi="宋体" w:eastAsia="宋体" w:cs="宋体"/>
          <w:sz w:val="28"/>
          <w:szCs w:val="28"/>
          <w:highlight w:val="none"/>
          <w:lang w:val="en-US" w:eastAsia="zh-CN"/>
        </w:rPr>
        <w:t>15</w:t>
      </w:r>
      <w:r>
        <w:rPr>
          <w:rFonts w:hint="eastAsia" w:ascii="宋体" w:hAnsi="宋体" w:eastAsia="宋体" w:cs="宋体"/>
          <w:sz w:val="28"/>
          <w:szCs w:val="28"/>
          <w:highlight w:val="none"/>
        </w:rPr>
        <w:t>万元，拟召开</w:t>
      </w: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lang w:val="en-US" w:eastAsia="zh-CN"/>
        </w:rPr>
        <w:t>次</w:t>
      </w:r>
      <w:r>
        <w:rPr>
          <w:rFonts w:hint="eastAsia" w:ascii="宋体" w:hAnsi="宋体" w:eastAsia="宋体" w:cs="宋体"/>
          <w:sz w:val="28"/>
          <w:szCs w:val="28"/>
          <w:highlight w:val="none"/>
        </w:rPr>
        <w:t>会议，人数</w:t>
      </w:r>
      <w:r>
        <w:rPr>
          <w:rFonts w:hint="eastAsia" w:ascii="宋体" w:hAnsi="宋体" w:cs="宋体"/>
          <w:sz w:val="28"/>
          <w:szCs w:val="28"/>
          <w:highlight w:val="none"/>
          <w:lang w:val="en-US" w:eastAsia="zh-CN"/>
        </w:rPr>
        <w:t>1000</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eastAsia="zh-CN"/>
        </w:rPr>
        <w:t>次</w:t>
      </w:r>
      <w:r>
        <w:rPr>
          <w:rFonts w:hint="eastAsia" w:ascii="宋体" w:hAnsi="宋体" w:eastAsia="宋体" w:cs="宋体"/>
          <w:sz w:val="28"/>
          <w:szCs w:val="28"/>
          <w:highlight w:val="none"/>
        </w:rPr>
        <w:t>，内容为</w:t>
      </w:r>
      <w:r>
        <w:rPr>
          <w:rFonts w:hint="eastAsia" w:ascii="宋体" w:hAnsi="宋体" w:eastAsia="宋体" w:cs="宋体"/>
          <w:sz w:val="28"/>
          <w:szCs w:val="28"/>
          <w:highlight w:val="none"/>
          <w:lang w:eastAsia="zh-CN"/>
        </w:rPr>
        <w:t>召开重点工作调度会</w:t>
      </w:r>
      <w:r>
        <w:rPr>
          <w:rFonts w:hint="eastAsia" w:ascii="宋体" w:hAnsi="宋体" w:eastAsia="宋体" w:cs="宋体"/>
          <w:sz w:val="28"/>
          <w:szCs w:val="28"/>
          <w:highlight w:val="none"/>
        </w:rPr>
        <w:t>；培训费预算</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万元，拟</w:t>
      </w:r>
      <w:r>
        <w:rPr>
          <w:rFonts w:hint="eastAsia" w:ascii="宋体" w:hAnsi="宋体" w:eastAsia="宋体" w:cs="宋体"/>
          <w:sz w:val="28"/>
          <w:szCs w:val="28"/>
          <w:highlight w:val="none"/>
          <w:lang w:eastAsia="zh-CN"/>
        </w:rPr>
        <w:t xml:space="preserve">开展 </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lang w:val="en-US" w:eastAsia="zh-CN"/>
        </w:rPr>
        <w:t>次</w:t>
      </w:r>
      <w:r>
        <w:rPr>
          <w:rFonts w:hint="eastAsia" w:ascii="宋体" w:hAnsi="宋体" w:eastAsia="宋体" w:cs="宋体"/>
          <w:sz w:val="28"/>
          <w:szCs w:val="28"/>
          <w:highlight w:val="none"/>
        </w:rPr>
        <w:t>培训，人数</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eastAsia="zh-CN"/>
        </w:rPr>
        <w:t>次</w:t>
      </w:r>
      <w:r>
        <w:rPr>
          <w:rFonts w:hint="eastAsia" w:ascii="宋体" w:hAnsi="宋体" w:eastAsia="宋体" w:cs="宋体"/>
          <w:sz w:val="28"/>
          <w:szCs w:val="28"/>
          <w:highlight w:val="none"/>
        </w:rPr>
        <w:t>，内容为</w:t>
      </w:r>
      <w:r>
        <w:rPr>
          <w:rFonts w:hint="eastAsia" w:ascii="宋体" w:hAnsi="宋体" w:eastAsia="宋体" w:cs="宋体"/>
          <w:sz w:val="28"/>
          <w:szCs w:val="28"/>
          <w:highlight w:val="none"/>
          <w:lang w:eastAsia="zh-CN"/>
        </w:rPr>
        <w:t>召开乡村振兴重点工作培训会</w:t>
      </w:r>
      <w:r>
        <w:rPr>
          <w:rFonts w:hint="eastAsia" w:ascii="宋体" w:hAnsi="宋体" w:eastAsia="宋体" w:cs="宋体"/>
          <w:sz w:val="28"/>
          <w:szCs w:val="28"/>
          <w:highlight w:val="none"/>
        </w:rPr>
        <w:t>；拟举办</w:t>
      </w:r>
      <w:r>
        <w:rPr>
          <w:rFonts w:hint="eastAsia" w:ascii="宋体" w:hAnsi="宋体" w:eastAsia="宋体" w:cs="宋体"/>
          <w:sz w:val="28"/>
          <w:szCs w:val="28"/>
          <w:highlight w:val="none"/>
          <w:lang w:val="en-US" w:eastAsia="zh-CN"/>
        </w:rPr>
        <w:t>0次</w:t>
      </w:r>
      <w:r>
        <w:rPr>
          <w:rFonts w:hint="eastAsia" w:ascii="宋体" w:hAnsi="宋体" w:eastAsia="宋体" w:cs="宋体"/>
          <w:sz w:val="28"/>
          <w:szCs w:val="28"/>
          <w:highlight w:val="none"/>
        </w:rPr>
        <w:t>节庆、晚会、论坛、赛事活动，经费预算</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万元。</w:t>
      </w:r>
    </w:p>
    <w:p>
      <w:pPr>
        <w:pStyle w:val="7"/>
        <w:widowControl/>
        <w:shd w:val="clear" w:color="auto" w:fill="FFFFFF"/>
        <w:spacing w:beforeAutospacing="0" w:afterAutospacing="0" w:line="440" w:lineRule="exact"/>
        <w:ind w:firstLine="562" w:firstLineChars="200"/>
        <w:jc w:val="both"/>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（四）政府采购情况：</w:t>
      </w:r>
      <w:r>
        <w:rPr>
          <w:rFonts w:hint="eastAsia" w:ascii="宋体" w:hAnsi="宋体" w:cs="宋体"/>
          <w:sz w:val="28"/>
          <w:szCs w:val="28"/>
          <w:shd w:val="clear" w:color="auto" w:fill="FFFFFF"/>
          <w:lang w:eastAsia="zh-CN"/>
        </w:rPr>
        <w:t>2024</w:t>
      </w:r>
      <w:r>
        <w:rPr>
          <w:rFonts w:hint="eastAsia" w:ascii="宋体" w:hAnsi="宋体" w:eastAsia="宋体" w:cs="宋体"/>
          <w:sz w:val="28"/>
          <w:szCs w:val="28"/>
          <w:shd w:val="clear" w:color="auto" w:fill="FFFFFF"/>
        </w:rPr>
        <w:t>年本部门政府采购预算总额0万元，其中，货物类采购预算0万元；工程类采购预算0万元；服务类采购预算0万元。</w:t>
      </w:r>
    </w:p>
    <w:p>
      <w:pPr>
        <w:pStyle w:val="7"/>
        <w:widowControl/>
        <w:shd w:val="clear" w:color="auto" w:fill="FFFFFF"/>
        <w:spacing w:beforeAutospacing="0" w:afterAutospacing="0" w:line="440" w:lineRule="exact"/>
        <w:ind w:firstLine="562" w:firstLineChars="200"/>
        <w:jc w:val="both"/>
        <w:rPr>
          <w:rFonts w:ascii="宋体" w:hAnsi="宋体" w:eastAsia="宋体" w:cs="宋体"/>
          <w:sz w:val="28"/>
          <w:szCs w:val="28"/>
          <w:highlight w:val="none"/>
          <w:shd w:val="clear" w:color="auto" w:fill="FFFFFF"/>
        </w:rPr>
      </w:pPr>
      <w:r>
        <w:rPr>
          <w:rFonts w:hint="eastAsia" w:ascii="宋体" w:hAnsi="宋体" w:eastAsia="宋体" w:cs="宋体"/>
          <w:b/>
          <w:bCs/>
          <w:sz w:val="28"/>
          <w:szCs w:val="28"/>
          <w:shd w:val="clear" w:color="auto" w:fill="FFFFFF"/>
        </w:rPr>
        <w:t>（五）国有资产占用使用及新增资产配置情况：</w:t>
      </w:r>
      <w:r>
        <w:rPr>
          <w:rFonts w:hint="eastAsia" w:ascii="宋体" w:hAnsi="宋体" w:eastAsia="宋体" w:cs="宋体"/>
          <w:sz w:val="28"/>
          <w:szCs w:val="28"/>
          <w:shd w:val="clear" w:color="auto" w:fill="FFFFFF"/>
        </w:rPr>
        <w:t>截至202</w:t>
      </w:r>
      <w:r>
        <w:rPr>
          <w:rFonts w:hint="eastAsia" w:ascii="宋体" w:hAnsi="宋体" w:cs="宋体"/>
          <w:sz w:val="28"/>
          <w:szCs w:val="28"/>
          <w:shd w:val="clear" w:color="auto" w:fill="FFFFFF"/>
          <w:lang w:val="en-US" w:eastAsia="zh-CN"/>
        </w:rPr>
        <w:t>3</w:t>
      </w:r>
      <w:r>
        <w:rPr>
          <w:rFonts w:hint="eastAsia" w:ascii="宋体" w:hAnsi="宋体" w:eastAsia="宋体" w:cs="宋体"/>
          <w:sz w:val="28"/>
          <w:szCs w:val="28"/>
          <w:shd w:val="clear" w:color="auto" w:fill="FFFFFF"/>
        </w:rPr>
        <w:t>年12月底，本部门共有公务</w:t>
      </w:r>
      <w:r>
        <w:rPr>
          <w:rFonts w:hint="eastAsia" w:ascii="宋体" w:hAnsi="宋体" w:eastAsia="宋体" w:cs="宋体"/>
          <w:sz w:val="28"/>
          <w:szCs w:val="28"/>
          <w:highlight w:val="none"/>
          <w:shd w:val="clear" w:color="auto" w:fill="FFFFFF"/>
        </w:rPr>
        <w:t>用车</w:t>
      </w:r>
      <w:r>
        <w:rPr>
          <w:rFonts w:hint="eastAsia" w:ascii="宋体" w:hAnsi="宋体" w:cs="宋体"/>
          <w:sz w:val="28"/>
          <w:szCs w:val="28"/>
          <w:highlight w:val="none"/>
          <w:shd w:val="clear" w:color="auto" w:fill="FFFFFF"/>
          <w:lang w:val="en-US" w:eastAsia="zh-CN"/>
        </w:rPr>
        <w:t>0</w:t>
      </w:r>
      <w:r>
        <w:rPr>
          <w:rFonts w:hint="eastAsia" w:ascii="宋体" w:hAnsi="宋体" w:eastAsia="宋体" w:cs="宋体"/>
          <w:sz w:val="28"/>
          <w:szCs w:val="28"/>
          <w:highlight w:val="none"/>
          <w:shd w:val="clear" w:color="auto" w:fill="FFFFFF"/>
        </w:rPr>
        <w:t>辆，其中</w:t>
      </w:r>
      <w:r>
        <w:rPr>
          <w:rFonts w:hint="eastAsia" w:ascii="宋体" w:hAnsi="宋体" w:eastAsia="宋体" w:cs="宋体"/>
          <w:bCs/>
          <w:sz w:val="28"/>
          <w:szCs w:val="28"/>
          <w:highlight w:val="none"/>
        </w:rPr>
        <w:t>，机要通信用车</w:t>
      </w:r>
      <w:r>
        <w:rPr>
          <w:rFonts w:hint="eastAsia" w:ascii="宋体" w:hAnsi="宋体" w:eastAsia="宋体" w:cs="宋体"/>
          <w:bCs/>
          <w:sz w:val="28"/>
          <w:szCs w:val="28"/>
          <w:highlight w:val="none"/>
          <w:lang w:val="en-US" w:eastAsia="zh-CN"/>
        </w:rPr>
        <w:t>0</w:t>
      </w:r>
      <w:r>
        <w:rPr>
          <w:rFonts w:hint="eastAsia" w:ascii="宋体" w:hAnsi="宋体" w:eastAsia="宋体" w:cs="宋体"/>
          <w:bCs/>
          <w:sz w:val="28"/>
          <w:szCs w:val="28"/>
          <w:highlight w:val="none"/>
        </w:rPr>
        <w:t>辆，应急保障用车</w:t>
      </w:r>
      <w:r>
        <w:rPr>
          <w:rFonts w:hint="eastAsia" w:ascii="宋体" w:hAnsi="宋体" w:eastAsia="宋体" w:cs="宋体"/>
          <w:bCs/>
          <w:sz w:val="28"/>
          <w:szCs w:val="28"/>
          <w:highlight w:val="none"/>
          <w:lang w:val="en-US" w:eastAsia="zh-CN"/>
        </w:rPr>
        <w:t>0</w:t>
      </w:r>
      <w:r>
        <w:rPr>
          <w:rFonts w:hint="eastAsia" w:ascii="宋体" w:hAnsi="宋体" w:eastAsia="宋体" w:cs="宋体"/>
          <w:bCs/>
          <w:sz w:val="28"/>
          <w:szCs w:val="28"/>
          <w:highlight w:val="none"/>
        </w:rPr>
        <w:t>辆，执法执勤用车</w:t>
      </w:r>
      <w:r>
        <w:rPr>
          <w:rFonts w:hint="eastAsia" w:ascii="宋体" w:hAnsi="宋体" w:eastAsia="宋体" w:cs="宋体"/>
          <w:bCs/>
          <w:sz w:val="28"/>
          <w:szCs w:val="28"/>
          <w:highlight w:val="none"/>
          <w:lang w:val="en-US" w:eastAsia="zh-CN"/>
        </w:rPr>
        <w:t>0</w:t>
      </w:r>
      <w:r>
        <w:rPr>
          <w:rFonts w:hint="eastAsia" w:ascii="宋体" w:hAnsi="宋体" w:eastAsia="宋体" w:cs="宋体"/>
          <w:bCs/>
          <w:sz w:val="28"/>
          <w:szCs w:val="28"/>
          <w:highlight w:val="none"/>
        </w:rPr>
        <w:t>辆，特种专业技术用车</w:t>
      </w:r>
      <w:r>
        <w:rPr>
          <w:rFonts w:hint="eastAsia" w:ascii="宋体" w:hAnsi="宋体" w:eastAsia="宋体" w:cs="宋体"/>
          <w:bCs/>
          <w:sz w:val="28"/>
          <w:szCs w:val="28"/>
          <w:highlight w:val="none"/>
          <w:lang w:val="en-US" w:eastAsia="zh-CN"/>
        </w:rPr>
        <w:t>0</w:t>
      </w:r>
      <w:r>
        <w:rPr>
          <w:rFonts w:hint="eastAsia" w:ascii="宋体" w:hAnsi="宋体" w:eastAsia="宋体" w:cs="宋体"/>
          <w:bCs/>
          <w:sz w:val="28"/>
          <w:szCs w:val="28"/>
          <w:highlight w:val="none"/>
        </w:rPr>
        <w:t>辆，其他按照规定配备的公务用车</w:t>
      </w:r>
      <w:r>
        <w:rPr>
          <w:rFonts w:hint="eastAsia" w:ascii="宋体" w:hAnsi="宋体" w:cs="宋体"/>
          <w:bCs/>
          <w:sz w:val="28"/>
          <w:szCs w:val="28"/>
          <w:highlight w:val="none"/>
          <w:lang w:val="en-US" w:eastAsia="zh-CN"/>
        </w:rPr>
        <w:t>0</w:t>
      </w:r>
      <w:r>
        <w:rPr>
          <w:rFonts w:hint="eastAsia" w:ascii="宋体" w:hAnsi="宋体" w:eastAsia="宋体" w:cs="宋体"/>
          <w:bCs/>
          <w:sz w:val="28"/>
          <w:szCs w:val="28"/>
          <w:highlight w:val="none"/>
        </w:rPr>
        <w:t>辆</w:t>
      </w:r>
      <w:r>
        <w:rPr>
          <w:rFonts w:hint="eastAsia" w:ascii="宋体" w:hAnsi="宋体" w:eastAsia="宋体" w:cs="宋体"/>
          <w:sz w:val="28"/>
          <w:szCs w:val="28"/>
          <w:highlight w:val="none"/>
          <w:shd w:val="clear" w:color="auto" w:fill="FFFFFF"/>
        </w:rPr>
        <w:t>；单位价值50万元以上通用设备0台，单位价值100万元以上专用设备0台。</w:t>
      </w:r>
      <w:r>
        <w:rPr>
          <w:rFonts w:hint="eastAsia" w:ascii="宋体" w:hAnsi="宋体" w:cs="宋体"/>
          <w:sz w:val="28"/>
          <w:szCs w:val="28"/>
          <w:highlight w:val="none"/>
          <w:shd w:val="clear" w:color="auto" w:fill="FFFFFF"/>
          <w:lang w:eastAsia="zh-CN"/>
        </w:rPr>
        <w:t>2024</w:t>
      </w:r>
      <w:r>
        <w:rPr>
          <w:rFonts w:hint="eastAsia" w:ascii="宋体" w:hAnsi="宋体" w:eastAsia="宋体" w:cs="宋体"/>
          <w:sz w:val="28"/>
          <w:szCs w:val="28"/>
          <w:highlight w:val="none"/>
          <w:shd w:val="clear" w:color="auto" w:fill="FFFFFF"/>
        </w:rPr>
        <w:t>年拟新增配置公务用车0辆，其中，</w:t>
      </w:r>
      <w:r>
        <w:rPr>
          <w:rFonts w:hint="eastAsia" w:ascii="宋体" w:hAnsi="宋体" w:eastAsia="宋体" w:cs="宋体"/>
          <w:bCs/>
          <w:sz w:val="28"/>
          <w:szCs w:val="28"/>
          <w:highlight w:val="none"/>
        </w:rPr>
        <w:t>机要通信用车0辆，应急保障用车0辆，执法执勤用车0辆，特种专业技术用车0辆，其他按照规定配备的公务用车0辆；新增配备单位价值50万元以上通用设备0台，单位价值100万元以上专用设备0台。</w:t>
      </w:r>
    </w:p>
    <w:p>
      <w:pPr>
        <w:pStyle w:val="7"/>
        <w:widowControl/>
        <w:shd w:val="clear" w:color="auto" w:fill="FFFFFF"/>
        <w:spacing w:beforeAutospacing="0" w:afterAutospacing="0" w:line="440" w:lineRule="exact"/>
        <w:ind w:firstLine="562" w:firstLineChars="200"/>
        <w:jc w:val="both"/>
        <w:rPr>
          <w:rFonts w:hint="eastAsia" w:ascii="宋体" w:hAnsi="宋体" w:eastAsia="宋体" w:cs="宋体"/>
          <w:sz w:val="28"/>
          <w:szCs w:val="28"/>
          <w:shd w:val="clear" w:color="auto" w:fill="FFFFFF"/>
        </w:rPr>
      </w:pPr>
      <w:r>
        <w:rPr>
          <w:rFonts w:hint="eastAsia" w:ascii="宋体" w:hAnsi="宋体" w:eastAsia="宋体" w:cs="宋体"/>
          <w:b/>
          <w:bCs/>
          <w:sz w:val="28"/>
          <w:szCs w:val="28"/>
          <w:highlight w:val="none"/>
          <w:shd w:val="clear" w:color="auto" w:fill="FFFFFF"/>
        </w:rPr>
        <w:t>（六）预算绩效目标说明：</w:t>
      </w:r>
      <w:r>
        <w:rPr>
          <w:rFonts w:hint="eastAsia" w:ascii="宋体" w:hAnsi="宋体" w:eastAsia="宋体" w:cs="宋体"/>
          <w:sz w:val="28"/>
          <w:szCs w:val="28"/>
          <w:highlight w:val="none"/>
          <w:shd w:val="clear" w:color="auto" w:fill="FFFFFF"/>
        </w:rPr>
        <w:t>本部门所有支出实行绩效目标管</w:t>
      </w:r>
      <w:r>
        <w:rPr>
          <w:rFonts w:hint="eastAsia" w:ascii="宋体" w:hAnsi="宋体" w:eastAsia="宋体" w:cs="宋体"/>
          <w:sz w:val="28"/>
          <w:szCs w:val="28"/>
          <w:shd w:val="clear" w:color="auto" w:fill="FFFFFF"/>
        </w:rPr>
        <w:t>理。纳入</w:t>
      </w:r>
      <w:r>
        <w:rPr>
          <w:rFonts w:hint="eastAsia" w:ascii="宋体" w:hAnsi="宋体" w:cs="宋体"/>
          <w:sz w:val="28"/>
          <w:szCs w:val="28"/>
          <w:shd w:val="clear" w:color="auto" w:fill="FFFFFF"/>
          <w:lang w:eastAsia="zh-CN"/>
        </w:rPr>
        <w:t>2024</w:t>
      </w:r>
      <w:r>
        <w:rPr>
          <w:rFonts w:hint="eastAsia" w:ascii="宋体" w:hAnsi="宋体" w:eastAsia="宋体" w:cs="宋体"/>
          <w:sz w:val="28"/>
          <w:szCs w:val="28"/>
          <w:shd w:val="clear" w:color="auto" w:fill="FFFFFF"/>
        </w:rPr>
        <w:t>年部门整体支出绩效目标的金额为2260.9万元，其中，基本支出515.92万元，项目支出1744.98万元，具体绩效目标详见报表。</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shd w:val="clear" w:color="auto" w:fill="FFFFFF"/>
        </w:rPr>
      </w:pPr>
    </w:p>
    <w:p>
      <w:pPr>
        <w:widowControl/>
        <w:spacing w:line="600" w:lineRule="exact"/>
        <w:ind w:firstLine="660"/>
        <w:rPr>
          <w:rFonts w:eastAsia="黑体"/>
          <w:sz w:val="32"/>
          <w:szCs w:val="32"/>
        </w:rPr>
      </w:pPr>
      <w:r>
        <w:rPr>
          <w:rFonts w:eastAsia="黑体"/>
          <w:sz w:val="32"/>
          <w:szCs w:val="32"/>
        </w:rPr>
        <w:t>七、名词解释</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1、</w:t>
      </w:r>
      <w:r>
        <w:rPr>
          <w:rFonts w:hint="eastAsia" w:ascii="宋体" w:hAnsi="宋体" w:eastAsia="宋体" w:cs="宋体"/>
          <w:sz w:val="28"/>
          <w:szCs w:val="28"/>
          <w:highlight w:val="none"/>
          <w:shd w:val="clear" w:color="auto" w:fill="FFFFFF"/>
        </w:rPr>
        <w:t>一般公共预算：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县一般公共预算收入由地方收入、上划中央收入、上划省级收入三部分构成。</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2、</w:t>
      </w:r>
      <w:r>
        <w:rPr>
          <w:rFonts w:hint="eastAsia" w:ascii="宋体" w:hAnsi="宋体" w:eastAsia="宋体" w:cs="宋体"/>
          <w:sz w:val="28"/>
          <w:szCs w:val="28"/>
          <w:highlight w:val="none"/>
          <w:shd w:val="clear" w:color="auto" w:fill="FFFFFF"/>
        </w:rPr>
        <w:t>政府性基金预算：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3、</w:t>
      </w:r>
      <w:r>
        <w:rPr>
          <w:rFonts w:hint="eastAsia" w:ascii="宋体" w:hAnsi="宋体" w:eastAsia="宋体" w:cs="宋体"/>
          <w:sz w:val="28"/>
          <w:szCs w:val="28"/>
          <w:highlight w:val="none"/>
          <w:shd w:val="clear" w:color="auto" w:fill="FFFFFF"/>
        </w:rPr>
        <w:t>国有资本经营预算：是对国有资本收益作出支出安排的收支预算。应当按照收支平衡的原则编制，不列赤字，并安排资金调入一般公共预算。</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4、</w:t>
      </w:r>
      <w:r>
        <w:rPr>
          <w:rFonts w:hint="eastAsia" w:ascii="宋体" w:hAnsi="宋体" w:eastAsia="宋体" w:cs="宋体"/>
          <w:sz w:val="28"/>
          <w:szCs w:val="28"/>
          <w:highlight w:val="none"/>
          <w:shd w:val="clear" w:color="auto" w:fill="FFFFFF"/>
        </w:rPr>
        <w:t>社会保险基金预算：是对社会保险缴款、一般公共预算安排和其他方式筹集的资金，专项用于社会保险的收支预算。应当按照统筹层次和社会保险项目分别编制，做到收支平衡。</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5、</w:t>
      </w:r>
      <w:r>
        <w:rPr>
          <w:rFonts w:hint="eastAsia" w:ascii="宋体" w:hAnsi="宋体" w:eastAsia="宋体" w:cs="宋体"/>
          <w:sz w:val="28"/>
          <w:szCs w:val="28"/>
          <w:highlight w:val="none"/>
          <w:shd w:val="clear" w:color="auto" w:fill="FFFFFF"/>
        </w:rPr>
        <w:t>基本支出：指为保障机构正常运转、完成日常工作任务而发生的人员支出和公用支出。</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6、</w:t>
      </w:r>
      <w:r>
        <w:rPr>
          <w:rFonts w:hint="eastAsia" w:ascii="宋体" w:hAnsi="宋体" w:eastAsia="宋体" w:cs="宋体"/>
          <w:sz w:val="28"/>
          <w:szCs w:val="28"/>
          <w:highlight w:val="none"/>
          <w:shd w:val="clear" w:color="auto" w:fill="FFFFFF"/>
        </w:rPr>
        <w:t>项目支出：指在基本支出之外为完成特定行政任务和事业发展目标所发生的支出。</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7、</w:t>
      </w:r>
      <w:r>
        <w:rPr>
          <w:rFonts w:hint="eastAsia" w:ascii="宋体" w:hAnsi="宋体" w:eastAsia="宋体" w:cs="宋体"/>
          <w:sz w:val="28"/>
          <w:szCs w:val="28"/>
          <w:highlight w:val="none"/>
          <w:shd w:val="clear" w:color="auto" w:fill="FFFFFF"/>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7"/>
        <w:widowControl/>
        <w:shd w:val="clear" w:color="auto" w:fill="FFFFFF"/>
        <w:spacing w:beforeAutospacing="0" w:afterAutospacing="0" w:line="440" w:lineRule="exact"/>
        <w:ind w:firstLine="560" w:firstLineChars="200"/>
        <w:jc w:val="both"/>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8、</w:t>
      </w:r>
      <w:r>
        <w:rPr>
          <w:rFonts w:hint="eastAsia" w:ascii="宋体" w:hAnsi="宋体" w:eastAsia="宋体" w:cs="宋体"/>
          <w:sz w:val="28"/>
          <w:szCs w:val="28"/>
          <w:highlight w:val="none"/>
          <w:shd w:val="clear" w:color="auto" w:fill="FFFFFF"/>
        </w:rPr>
        <w:t>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widowControl/>
        <w:spacing w:line="600" w:lineRule="exact"/>
        <w:ind w:firstLine="643" w:firstLineChars="200"/>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rPr>
          <w:rFonts w:eastAsia="方正小标宋_GBK"/>
          <w:bCs/>
          <w:kern w:val="0"/>
          <w:sz w:val="36"/>
          <w:szCs w:val="36"/>
        </w:rPr>
      </w:pPr>
    </w:p>
    <w:p>
      <w:pPr>
        <w:pStyle w:val="7"/>
        <w:widowControl/>
        <w:shd w:val="clear" w:color="auto" w:fill="FFFFFF"/>
        <w:spacing w:beforeAutospacing="0" w:afterAutospacing="0" w:line="440" w:lineRule="exact"/>
        <w:ind w:firstLine="720" w:firstLineChars="200"/>
        <w:jc w:val="center"/>
        <w:rPr>
          <w:rFonts w:hint="eastAsia" w:ascii="Times New Roman" w:hAnsi="Times New Roman" w:eastAsia="方正小标宋_GBK" w:cs="Times New Roman"/>
          <w:bCs/>
          <w:kern w:val="0"/>
          <w:sz w:val="36"/>
          <w:szCs w:val="36"/>
          <w:lang w:val="en-US" w:eastAsia="zh-CN" w:bidi="ar-SA"/>
        </w:rPr>
      </w:pPr>
      <w:r>
        <w:rPr>
          <w:rFonts w:hint="eastAsia" w:ascii="Times New Roman" w:hAnsi="Times New Roman" w:eastAsia="方正小标宋_GBK" w:cs="Times New Roman"/>
          <w:bCs/>
          <w:kern w:val="0"/>
          <w:sz w:val="36"/>
          <w:szCs w:val="36"/>
          <w:lang w:val="en-US" w:eastAsia="zh-CN" w:bidi="ar-SA"/>
        </w:rPr>
        <w:t>第二部分 2024年部门预算表</w:t>
      </w:r>
    </w:p>
    <w:p>
      <w:pPr>
        <w:spacing w:line="600" w:lineRule="exact"/>
        <w:rPr>
          <w:rFonts w:hint="eastAsia"/>
        </w:rPr>
      </w:pPr>
    </w:p>
    <w:p>
      <w:pPr>
        <w:spacing w:line="600" w:lineRule="exact"/>
        <w:jc w:val="right"/>
        <w:rPr>
          <w:rFonts w:hint="eastAsia" w:eastAsia="宋体"/>
          <w:lang w:eastAsia="zh-CN"/>
        </w:rPr>
      </w:pPr>
      <w:r>
        <w:rPr>
          <w:rFonts w:hint="eastAsia"/>
          <w:lang w:eastAsia="zh-CN"/>
        </w:rPr>
        <w:t>（上传附件）</w:t>
      </w:r>
    </w:p>
    <w:p>
      <w:pPr>
        <w:spacing w:line="600" w:lineRule="exact"/>
        <w:rPr>
          <w:rFonts w:hint="eastAsia"/>
        </w:rPr>
      </w:pPr>
      <w:bookmarkStart w:id="0" w:name="_GoBack"/>
      <w:bookmarkEnd w:id="0"/>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firstLine="360"/>
      <w:jc w:val="right"/>
      <w:rPr>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6</w:t>
    </w:r>
    <w:r>
      <w:rPr>
        <w:rFonts w:ascii="宋体" w:hAnsi="宋体"/>
        <w:sz w:val="28"/>
        <w:szCs w:val="28"/>
      </w:rPr>
      <w:fldChar w:fldCharType="end"/>
    </w:r>
    <w:r>
      <w:rPr>
        <w:rStyle w:val="9"/>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A5648"/>
    <w:multiLevelType w:val="singleLevel"/>
    <w:tmpl w:val="626A5648"/>
    <w:lvl w:ilvl="0" w:tentative="0">
      <w:start w:val="1"/>
      <w:numFmt w:val="chineseCounting"/>
      <w:suff w:val="nothing"/>
      <w:lvlText w:val="%1、"/>
      <w:lvlJc w:val="left"/>
    </w:lvl>
  </w:abstractNum>
  <w:abstractNum w:abstractNumId="1">
    <w:nsid w:val="66443203"/>
    <w:multiLevelType w:val="singleLevel"/>
    <w:tmpl w:val="66443203"/>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99"/>
    <w:rsid w:val="00034614"/>
    <w:rsid w:val="00037C7A"/>
    <w:rsid w:val="000764C6"/>
    <w:rsid w:val="00080C74"/>
    <w:rsid w:val="00083A25"/>
    <w:rsid w:val="000B0731"/>
    <w:rsid w:val="000C4AE2"/>
    <w:rsid w:val="0014543A"/>
    <w:rsid w:val="00153303"/>
    <w:rsid w:val="00153671"/>
    <w:rsid w:val="001633B3"/>
    <w:rsid w:val="001704F9"/>
    <w:rsid w:val="00184FD5"/>
    <w:rsid w:val="001F6F2F"/>
    <w:rsid w:val="002001EF"/>
    <w:rsid w:val="00206441"/>
    <w:rsid w:val="002862C6"/>
    <w:rsid w:val="00290F4B"/>
    <w:rsid w:val="002B4443"/>
    <w:rsid w:val="002D1202"/>
    <w:rsid w:val="00327295"/>
    <w:rsid w:val="003A55F2"/>
    <w:rsid w:val="003E2F6B"/>
    <w:rsid w:val="003F38A7"/>
    <w:rsid w:val="003F7E05"/>
    <w:rsid w:val="00414F0B"/>
    <w:rsid w:val="00422E20"/>
    <w:rsid w:val="00423E64"/>
    <w:rsid w:val="00440598"/>
    <w:rsid w:val="004631A1"/>
    <w:rsid w:val="004952E3"/>
    <w:rsid w:val="004A1A20"/>
    <w:rsid w:val="004A37E9"/>
    <w:rsid w:val="004B238D"/>
    <w:rsid w:val="004C0683"/>
    <w:rsid w:val="004C3294"/>
    <w:rsid w:val="004E3CE4"/>
    <w:rsid w:val="00506544"/>
    <w:rsid w:val="00537B20"/>
    <w:rsid w:val="00566F57"/>
    <w:rsid w:val="00572188"/>
    <w:rsid w:val="005B4B5B"/>
    <w:rsid w:val="005C4EB2"/>
    <w:rsid w:val="005C7CCA"/>
    <w:rsid w:val="005E6554"/>
    <w:rsid w:val="00601325"/>
    <w:rsid w:val="0062001D"/>
    <w:rsid w:val="00630977"/>
    <w:rsid w:val="00647632"/>
    <w:rsid w:val="006527A6"/>
    <w:rsid w:val="00681BFA"/>
    <w:rsid w:val="006D5BC6"/>
    <w:rsid w:val="007039FE"/>
    <w:rsid w:val="00724687"/>
    <w:rsid w:val="00726174"/>
    <w:rsid w:val="00736FA5"/>
    <w:rsid w:val="00755F55"/>
    <w:rsid w:val="00781723"/>
    <w:rsid w:val="007940F2"/>
    <w:rsid w:val="007A66D7"/>
    <w:rsid w:val="007B4CD3"/>
    <w:rsid w:val="007B6779"/>
    <w:rsid w:val="007C6FB3"/>
    <w:rsid w:val="00800793"/>
    <w:rsid w:val="0080797E"/>
    <w:rsid w:val="008267AF"/>
    <w:rsid w:val="00833870"/>
    <w:rsid w:val="0085520B"/>
    <w:rsid w:val="00855D45"/>
    <w:rsid w:val="00874AD9"/>
    <w:rsid w:val="00883BAF"/>
    <w:rsid w:val="00897FF8"/>
    <w:rsid w:val="00912994"/>
    <w:rsid w:val="00932625"/>
    <w:rsid w:val="00933D20"/>
    <w:rsid w:val="00951A29"/>
    <w:rsid w:val="00954C45"/>
    <w:rsid w:val="00954D7D"/>
    <w:rsid w:val="009B7871"/>
    <w:rsid w:val="009C5A0D"/>
    <w:rsid w:val="009F6081"/>
    <w:rsid w:val="00A01A6E"/>
    <w:rsid w:val="00A02EC6"/>
    <w:rsid w:val="00A05EFE"/>
    <w:rsid w:val="00A133D1"/>
    <w:rsid w:val="00A16EB9"/>
    <w:rsid w:val="00A211B1"/>
    <w:rsid w:val="00A25E3A"/>
    <w:rsid w:val="00A261A8"/>
    <w:rsid w:val="00A73AD9"/>
    <w:rsid w:val="00A76E89"/>
    <w:rsid w:val="00A867F1"/>
    <w:rsid w:val="00A90A98"/>
    <w:rsid w:val="00A94758"/>
    <w:rsid w:val="00AA099B"/>
    <w:rsid w:val="00AB249A"/>
    <w:rsid w:val="00AB2D94"/>
    <w:rsid w:val="00AC59AF"/>
    <w:rsid w:val="00AD2E80"/>
    <w:rsid w:val="00AD3986"/>
    <w:rsid w:val="00AF59D2"/>
    <w:rsid w:val="00AF662B"/>
    <w:rsid w:val="00B173EA"/>
    <w:rsid w:val="00B25D29"/>
    <w:rsid w:val="00B63868"/>
    <w:rsid w:val="00BA0CC5"/>
    <w:rsid w:val="00BA35FF"/>
    <w:rsid w:val="00BA49A5"/>
    <w:rsid w:val="00BD1A7A"/>
    <w:rsid w:val="00C057E1"/>
    <w:rsid w:val="00C45712"/>
    <w:rsid w:val="00C461B1"/>
    <w:rsid w:val="00C502E6"/>
    <w:rsid w:val="00CA00AA"/>
    <w:rsid w:val="00CB1E1C"/>
    <w:rsid w:val="00CD305F"/>
    <w:rsid w:val="00CD5B2D"/>
    <w:rsid w:val="00D472E6"/>
    <w:rsid w:val="00D51002"/>
    <w:rsid w:val="00D54532"/>
    <w:rsid w:val="00D6000D"/>
    <w:rsid w:val="00D6241C"/>
    <w:rsid w:val="00D64B55"/>
    <w:rsid w:val="00D65319"/>
    <w:rsid w:val="00D75C8F"/>
    <w:rsid w:val="00D83031"/>
    <w:rsid w:val="00DA1AE3"/>
    <w:rsid w:val="00DE2ACC"/>
    <w:rsid w:val="00DF3218"/>
    <w:rsid w:val="00DF6AC9"/>
    <w:rsid w:val="00E12FB9"/>
    <w:rsid w:val="00E33A41"/>
    <w:rsid w:val="00E40D8D"/>
    <w:rsid w:val="00E6144F"/>
    <w:rsid w:val="00E752E5"/>
    <w:rsid w:val="00E8260A"/>
    <w:rsid w:val="00E83486"/>
    <w:rsid w:val="00EA217D"/>
    <w:rsid w:val="00EC0BFA"/>
    <w:rsid w:val="00EC552C"/>
    <w:rsid w:val="00ED0A8C"/>
    <w:rsid w:val="00F00837"/>
    <w:rsid w:val="00F06CDC"/>
    <w:rsid w:val="00F10AC1"/>
    <w:rsid w:val="00F15BE4"/>
    <w:rsid w:val="00F24A6F"/>
    <w:rsid w:val="00F72E34"/>
    <w:rsid w:val="00F73DBC"/>
    <w:rsid w:val="00F90582"/>
    <w:rsid w:val="00FA6159"/>
    <w:rsid w:val="00FB0CAC"/>
    <w:rsid w:val="00FC06EE"/>
    <w:rsid w:val="00FC18E5"/>
    <w:rsid w:val="00FC623E"/>
    <w:rsid w:val="00FC6E95"/>
    <w:rsid w:val="05CD13A3"/>
    <w:rsid w:val="08CE7CA0"/>
    <w:rsid w:val="1077634E"/>
    <w:rsid w:val="1C7F77CD"/>
    <w:rsid w:val="204C60AC"/>
    <w:rsid w:val="235324F1"/>
    <w:rsid w:val="26306F63"/>
    <w:rsid w:val="2B854962"/>
    <w:rsid w:val="2CE771EE"/>
    <w:rsid w:val="2DBD036B"/>
    <w:rsid w:val="33AC0E17"/>
    <w:rsid w:val="378228F8"/>
    <w:rsid w:val="4BE5530D"/>
    <w:rsid w:val="4D366A2A"/>
    <w:rsid w:val="5E753EF3"/>
    <w:rsid w:val="6C400AD3"/>
    <w:rsid w:val="6E3D3CC8"/>
    <w:rsid w:val="793B3F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link w:val="17"/>
    <w:uiPriority w:val="0"/>
    <w:pPr>
      <w:spacing w:after="120" w:afterLines="0"/>
    </w:pPr>
  </w:style>
  <w:style w:type="paragraph" w:styleId="4">
    <w:name w:val="Balloon Text"/>
    <w:basedOn w:val="1"/>
    <w:link w:val="15"/>
    <w:semiHidden/>
    <w:uiPriority w:val="99"/>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character" w:styleId="9">
    <w:name w:val="page number"/>
    <w:basedOn w:val="8"/>
    <w:uiPriority w:val="0"/>
  </w:style>
  <w:style w:type="paragraph" w:customStyle="1" w:styleId="11">
    <w:name w:val="列出段落"/>
    <w:basedOn w:val="1"/>
    <w:qFormat/>
    <w:uiPriority w:val="34"/>
    <w:pPr>
      <w:ind w:firstLine="420" w:firstLineChars="200"/>
    </w:pPr>
    <w:rPr>
      <w:rFonts w:ascii="Calibri" w:hAnsi="Calibri" w:eastAsia="宋体" w:cs="Times New Roman"/>
      <w:szCs w:val="22"/>
    </w:rPr>
  </w:style>
  <w:style w:type="paragraph" w:customStyle="1" w:styleId="12">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
    <w:name w:val="表格内容"/>
    <w:basedOn w:val="3"/>
    <w:uiPriority w:val="0"/>
    <w:pPr>
      <w:suppressLineNumbers/>
      <w:suppressAutoHyphens/>
      <w:jc w:val="left"/>
    </w:pPr>
    <w:rPr>
      <w:rFonts w:cs="Tahoma"/>
      <w:kern w:val="0"/>
      <w:sz w:val="24"/>
    </w:rPr>
  </w:style>
  <w:style w:type="character" w:customStyle="1" w:styleId="14">
    <w:name w:val="页眉 Char"/>
    <w:link w:val="6"/>
    <w:uiPriority w:val="99"/>
    <w:rPr>
      <w:kern w:val="2"/>
      <w:sz w:val="18"/>
      <w:szCs w:val="18"/>
    </w:rPr>
  </w:style>
  <w:style w:type="character" w:customStyle="1" w:styleId="15">
    <w:name w:val="批注框文本 Char"/>
    <w:link w:val="4"/>
    <w:semiHidden/>
    <w:uiPriority w:val="99"/>
    <w:rPr>
      <w:kern w:val="2"/>
      <w:sz w:val="18"/>
      <w:szCs w:val="18"/>
    </w:rPr>
  </w:style>
  <w:style w:type="character" w:customStyle="1" w:styleId="16">
    <w:name w:val="页脚 Char"/>
    <w:link w:val="5"/>
    <w:uiPriority w:val="99"/>
    <w:rPr>
      <w:kern w:val="2"/>
      <w:sz w:val="18"/>
      <w:szCs w:val="18"/>
    </w:rPr>
  </w:style>
  <w:style w:type="character" w:customStyle="1" w:styleId="17">
    <w:name w:val="正文文本 Char"/>
    <w:link w:val="3"/>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1522</Words>
  <Characters>8680</Characters>
  <Lines>72</Lines>
  <Paragraphs>20</Paragraphs>
  <TotalTime>0</TotalTime>
  <ScaleCrop>false</ScaleCrop>
  <LinksUpToDate>false</LinksUpToDate>
  <CharactersWithSpaces>10182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2021-05-14T01:57:00Z</dcterms:created>
  <dc:creator>Administrator</dc:creator>
  <cp:lastModifiedBy>Administrator</cp:lastModifiedBy>
  <cp:lastPrinted>2021-05-16T11:47:00Z</cp:lastPrinted>
  <dcterms:modified xsi:type="dcterms:W3CDTF">2024-05-15T03:50:50Z</dcterms:modified>
  <dc:title>湖南省财政厅发文（指标、函）稿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