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采购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代理服务承诺书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ascii="Times New Roman" w:hAnsi="Times New Roman" w:eastAsia="仿宋" w:cs="Times New Roman"/>
          <w:sz w:val="32"/>
          <w:szCs w:val="32"/>
        </w:rPr>
        <w:t>法》、《中华人民共和国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ascii="Times New Roman" w:hAnsi="Times New Roman" w:eastAsia="仿宋" w:cs="Times New Roman"/>
          <w:sz w:val="32"/>
          <w:szCs w:val="32"/>
        </w:rPr>
        <w:t>法实施条例》以及国家、湖南省有关法规以及竞选文件中所述内容开展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61623585-7186-42f3-a894-571341d13f71"/>
  </w:docVars>
  <w:rsids>
    <w:rsidRoot w:val="001412BE"/>
    <w:rsid w:val="001412BE"/>
    <w:rsid w:val="002D634F"/>
    <w:rsid w:val="00894D07"/>
    <w:rsid w:val="00EF641E"/>
    <w:rsid w:val="00F6148C"/>
    <w:rsid w:val="096E7880"/>
    <w:rsid w:val="17697AF2"/>
    <w:rsid w:val="220F362F"/>
    <w:rsid w:val="2BCF04AB"/>
    <w:rsid w:val="2C6D28EF"/>
    <w:rsid w:val="2D8E3D91"/>
    <w:rsid w:val="3F1B4AD0"/>
    <w:rsid w:val="41997538"/>
    <w:rsid w:val="423268BB"/>
    <w:rsid w:val="440268C3"/>
    <w:rsid w:val="46AB3E7D"/>
    <w:rsid w:val="4B1225DB"/>
    <w:rsid w:val="578D61B2"/>
    <w:rsid w:val="58763880"/>
    <w:rsid w:val="61C27E56"/>
    <w:rsid w:val="732343F3"/>
    <w:rsid w:val="7A2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180</Words>
  <Characters>180</Characters>
  <Lines>9</Lines>
  <Paragraphs>2</Paragraphs>
  <TotalTime>13</TotalTime>
  <ScaleCrop>false</ScaleCrop>
  <LinksUpToDate>false</LinksUpToDate>
  <CharactersWithSpaces>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2024-01-03T06:39:00Z</cp:lastPrinted>
  <dcterms:modified xsi:type="dcterms:W3CDTF">2024-01-03T07:53:31Z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8CFA3F1A92094343856384C7B81850A9</vt:lpwstr>
  </property>
</Properties>
</file>