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textAlignment w:val="top"/>
        <w:rPr>
          <w:rFonts w:hint="default" w:ascii="方正黑体_GBK" w:hAnsi="方正黑体_GBK" w:eastAsia="方正黑体_GBK" w:cs="方正黑体_GBK"/>
          <w:i w:val="0"/>
          <w:caps w:val="0"/>
          <w:color w:val="000000"/>
          <w:spacing w:val="0"/>
          <w:kern w:val="0"/>
          <w:sz w:val="28"/>
          <w:szCs w:val="28"/>
          <w:lang w:val="en-US" w:eastAsia="zh-CN" w:bidi="ar"/>
        </w:rPr>
      </w:pPr>
      <w:bookmarkStart w:id="0" w:name="_GoBack"/>
      <w:bookmarkEnd w:id="0"/>
      <w:r>
        <w:rPr>
          <w:rFonts w:hint="default" w:ascii="方正黑体_GBK" w:hAnsi="方正黑体_GBK" w:eastAsia="方正黑体_GBK" w:cs="方正黑体_GBK"/>
          <w:i w:val="0"/>
          <w:caps w:val="0"/>
          <w:color w:val="000000"/>
          <w:spacing w:val="0"/>
          <w:kern w:val="0"/>
          <w:sz w:val="28"/>
          <w:szCs w:val="28"/>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600" w:right="0" w:hanging="5600"/>
        <w:jc w:val="center"/>
        <w:textAlignment w:val="top"/>
        <w:rPr>
          <w:sz w:val="21"/>
          <w:szCs w:val="21"/>
        </w:rPr>
      </w:pPr>
      <w:r>
        <w:rPr>
          <w:rFonts w:hint="default" w:ascii="方正小标宋_GBK" w:hAnsi="方正小标宋_GBK" w:eastAsia="方正小标宋_GBK" w:cs="方正小标宋_GBK"/>
          <w:i w:val="0"/>
          <w:caps w:val="0"/>
          <w:color w:val="000000"/>
          <w:spacing w:val="0"/>
          <w:kern w:val="0"/>
          <w:sz w:val="36"/>
          <w:szCs w:val="36"/>
          <w:lang w:val="en-US" w:eastAsia="zh-CN" w:bidi="ar"/>
        </w:rPr>
        <w:t>不予处罚事项清单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51"/>
        <w:gridCol w:w="1780"/>
        <w:gridCol w:w="2362"/>
        <w:gridCol w:w="3281"/>
        <w:gridCol w:w="2697"/>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noWrap w:val="0"/>
            <w:vAlign w:val="center"/>
          </w:tcPr>
          <w:p>
            <w:pPr>
              <w:jc w:val="center"/>
              <w:rPr>
                <w:rFonts w:hint="default" w:ascii="方正黑体_GBK" w:hAnsi="方正黑体_GBK" w:eastAsia="方正黑体_GBK" w:cs="方正黑体_GBK"/>
                <w:i w:val="0"/>
                <w:caps w:val="0"/>
                <w:color w:val="000000"/>
                <w:spacing w:val="0"/>
                <w:kern w:val="0"/>
                <w:sz w:val="28"/>
                <w:szCs w:val="28"/>
                <w:vertAlign w:val="baseline"/>
                <w:lang w:val="en-US" w:eastAsia="zh-CN" w:bidi="ar"/>
              </w:rPr>
            </w:pPr>
            <w:r>
              <w:rPr>
                <w:rFonts w:hint="default" w:ascii="方正黑体_GBK" w:hAnsi="方正黑体_GBK" w:eastAsia="方正黑体_GBK" w:cs="方正黑体_GBK"/>
                <w:i w:val="0"/>
                <w:caps w:val="0"/>
                <w:color w:val="000000"/>
                <w:spacing w:val="0"/>
                <w:kern w:val="0"/>
                <w:sz w:val="28"/>
                <w:szCs w:val="28"/>
                <w:lang w:val="en-US" w:eastAsia="zh-CN" w:bidi="ar"/>
              </w:rPr>
              <w:t>序号</w:t>
            </w:r>
          </w:p>
        </w:tc>
        <w:tc>
          <w:tcPr>
            <w:tcW w:w="2251" w:type="dxa"/>
            <w:noWrap w:val="0"/>
            <w:vAlign w:val="center"/>
          </w:tcPr>
          <w:p>
            <w:pPr>
              <w:jc w:val="center"/>
              <w:rPr>
                <w:rFonts w:hint="eastAsia" w:ascii="方正黑体_GBK" w:hAnsi="方正黑体_GBK" w:eastAsia="方正黑体_GBK" w:cs="方正黑体_GBK"/>
                <w:i w:val="0"/>
                <w:caps w:val="0"/>
                <w:color w:val="000000"/>
                <w:spacing w:val="0"/>
                <w:kern w:val="0"/>
                <w:sz w:val="28"/>
                <w:szCs w:val="28"/>
                <w:vertAlign w:val="baseline"/>
                <w:lang w:val="en-US" w:eastAsia="zh-CN" w:bidi="ar"/>
              </w:rPr>
            </w:pPr>
            <w:r>
              <w:rPr>
                <w:rFonts w:hint="default" w:ascii="方正黑体_GBK" w:hAnsi="方正黑体_GBK" w:eastAsia="方正黑体_GBK" w:cs="方正黑体_GBK"/>
                <w:i w:val="0"/>
                <w:caps w:val="0"/>
                <w:color w:val="000000"/>
                <w:spacing w:val="0"/>
                <w:kern w:val="0"/>
                <w:sz w:val="28"/>
                <w:szCs w:val="28"/>
                <w:lang w:val="en-US" w:eastAsia="zh-CN" w:bidi="ar"/>
              </w:rPr>
              <w:t>事项</w:t>
            </w:r>
            <w:r>
              <w:rPr>
                <w:rFonts w:hint="eastAsia" w:ascii="方正黑体_GBK" w:hAnsi="方正黑体_GBK" w:eastAsia="方正黑体_GBK" w:cs="方正黑体_GBK"/>
                <w:i w:val="0"/>
                <w:caps w:val="0"/>
                <w:color w:val="000000"/>
                <w:spacing w:val="0"/>
                <w:kern w:val="0"/>
                <w:sz w:val="28"/>
                <w:szCs w:val="28"/>
                <w:lang w:val="en-US" w:eastAsia="zh-CN" w:bidi="ar"/>
              </w:rPr>
              <w:t>名称</w:t>
            </w:r>
          </w:p>
        </w:tc>
        <w:tc>
          <w:tcPr>
            <w:tcW w:w="178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方正黑体_GBK" w:hAnsi="方正黑体_GBK" w:eastAsia="方正黑体_GBK" w:cs="方正黑体_GBK"/>
                <w:i w:val="0"/>
                <w:caps w:val="0"/>
                <w:color w:val="000000"/>
                <w:spacing w:val="0"/>
                <w:kern w:val="0"/>
                <w:sz w:val="28"/>
                <w:szCs w:val="28"/>
                <w:vertAlign w:val="baseline"/>
                <w:lang w:val="en-US" w:eastAsia="zh-CN" w:bidi="ar"/>
              </w:rPr>
            </w:pPr>
            <w:r>
              <w:rPr>
                <w:rFonts w:hint="eastAsia" w:ascii="方正黑体_GBK" w:hAnsi="方正黑体_GBK" w:eastAsia="方正黑体_GBK" w:cs="方正黑体_GBK"/>
                <w:i w:val="0"/>
                <w:caps w:val="0"/>
                <w:color w:val="000000"/>
                <w:spacing w:val="0"/>
                <w:kern w:val="0"/>
                <w:sz w:val="28"/>
                <w:szCs w:val="28"/>
                <w:vertAlign w:val="baseline"/>
                <w:lang w:val="en-US" w:eastAsia="zh-CN" w:bidi="ar"/>
              </w:rPr>
              <w:t>实施主体</w:t>
            </w:r>
          </w:p>
        </w:tc>
        <w:tc>
          <w:tcPr>
            <w:tcW w:w="2362" w:type="dxa"/>
            <w:noWrap w:val="0"/>
            <w:vAlign w:val="center"/>
          </w:tcPr>
          <w:p>
            <w:pPr>
              <w:jc w:val="center"/>
              <w:rPr>
                <w:rFonts w:hint="default" w:ascii="方正黑体_GBK" w:hAnsi="方正黑体_GBK" w:eastAsia="方正黑体_GBK" w:cs="方正黑体_GBK"/>
                <w:i w:val="0"/>
                <w:caps w:val="0"/>
                <w:color w:val="000000"/>
                <w:spacing w:val="0"/>
                <w:kern w:val="0"/>
                <w:sz w:val="28"/>
                <w:szCs w:val="28"/>
                <w:lang w:val="en-US" w:eastAsia="zh-CN" w:bidi="ar"/>
              </w:rPr>
            </w:pPr>
            <w:r>
              <w:rPr>
                <w:rFonts w:hint="default" w:ascii="方正黑体_GBK" w:hAnsi="方正黑体_GBK" w:eastAsia="方正黑体_GBK" w:cs="方正黑体_GBK"/>
                <w:i w:val="0"/>
                <w:caps w:val="0"/>
                <w:color w:val="000000"/>
                <w:spacing w:val="0"/>
                <w:kern w:val="0"/>
                <w:sz w:val="28"/>
                <w:szCs w:val="28"/>
                <w:vertAlign w:val="baseline"/>
                <w:lang w:val="en-US" w:eastAsia="zh-CN" w:bidi="ar"/>
              </w:rPr>
              <w:t>处罚对象</w:t>
            </w:r>
          </w:p>
        </w:tc>
        <w:tc>
          <w:tcPr>
            <w:tcW w:w="3281" w:type="dxa"/>
            <w:noWrap w:val="0"/>
            <w:vAlign w:val="center"/>
          </w:tcPr>
          <w:p>
            <w:pPr>
              <w:jc w:val="center"/>
              <w:rPr>
                <w:rFonts w:hint="default" w:ascii="方正黑体_GBK" w:hAnsi="方正黑体_GBK" w:eastAsia="方正黑体_GBK" w:cs="方正黑体_GBK"/>
                <w:i w:val="0"/>
                <w:caps w:val="0"/>
                <w:color w:val="000000"/>
                <w:spacing w:val="0"/>
                <w:kern w:val="0"/>
                <w:sz w:val="28"/>
                <w:szCs w:val="28"/>
                <w:vertAlign w:val="baseline"/>
                <w:lang w:val="en-US" w:eastAsia="zh-CN" w:bidi="ar"/>
              </w:rPr>
            </w:pPr>
            <w:r>
              <w:rPr>
                <w:rFonts w:hint="default" w:ascii="方正黑体_GBK" w:hAnsi="方正黑体_GBK" w:eastAsia="方正黑体_GBK" w:cs="方正黑体_GBK"/>
                <w:i w:val="0"/>
                <w:caps w:val="0"/>
                <w:color w:val="000000"/>
                <w:spacing w:val="0"/>
                <w:kern w:val="0"/>
                <w:sz w:val="28"/>
                <w:szCs w:val="28"/>
                <w:lang w:val="en-US" w:eastAsia="zh-CN" w:bidi="ar"/>
              </w:rPr>
              <w:t>不予处罚的情形</w:t>
            </w:r>
          </w:p>
        </w:tc>
        <w:tc>
          <w:tcPr>
            <w:tcW w:w="2697" w:type="dxa"/>
            <w:noWrap w:val="0"/>
            <w:vAlign w:val="center"/>
          </w:tcPr>
          <w:p>
            <w:pPr>
              <w:jc w:val="center"/>
              <w:rPr>
                <w:rFonts w:hint="default" w:ascii="方正黑体_GBK" w:hAnsi="方正黑体_GBK" w:eastAsia="方正黑体_GBK" w:cs="方正黑体_GBK"/>
                <w:i w:val="0"/>
                <w:caps w:val="0"/>
                <w:color w:val="000000"/>
                <w:spacing w:val="0"/>
                <w:kern w:val="0"/>
                <w:sz w:val="28"/>
                <w:szCs w:val="28"/>
                <w:vertAlign w:val="baseline"/>
                <w:lang w:val="en-US" w:eastAsia="zh-CN" w:bidi="ar"/>
              </w:rPr>
            </w:pPr>
            <w:r>
              <w:rPr>
                <w:rFonts w:hint="default" w:ascii="方正黑体_GBK" w:hAnsi="方正黑体_GBK" w:eastAsia="方正黑体_GBK" w:cs="方正黑体_GBK"/>
                <w:i w:val="0"/>
                <w:caps w:val="0"/>
                <w:color w:val="000000"/>
                <w:spacing w:val="0"/>
                <w:kern w:val="0"/>
                <w:sz w:val="28"/>
                <w:szCs w:val="28"/>
                <w:lang w:val="en-US" w:eastAsia="zh-CN" w:bidi="ar"/>
              </w:rPr>
              <w:t>不予处罚的依据</w:t>
            </w:r>
          </w:p>
        </w:tc>
        <w:tc>
          <w:tcPr>
            <w:tcW w:w="984" w:type="dxa"/>
            <w:noWrap w:val="0"/>
            <w:vAlign w:val="center"/>
          </w:tcPr>
          <w:p>
            <w:pPr>
              <w:jc w:val="center"/>
              <w:rPr>
                <w:rFonts w:hint="default" w:ascii="方正黑体_GBK" w:hAnsi="方正黑体_GBK" w:eastAsia="方正黑体_GBK" w:cs="方正黑体_GBK"/>
                <w:i w:val="0"/>
                <w:caps w:val="0"/>
                <w:color w:val="000000"/>
                <w:spacing w:val="0"/>
                <w:kern w:val="0"/>
                <w:sz w:val="28"/>
                <w:szCs w:val="28"/>
                <w:vertAlign w:val="baseline"/>
                <w:lang w:val="en-US" w:eastAsia="zh-CN" w:bidi="ar"/>
              </w:rPr>
            </w:pPr>
            <w:r>
              <w:rPr>
                <w:rFonts w:hint="default" w:ascii="方正黑体_GBK" w:hAnsi="方正黑体_GBK" w:eastAsia="方正黑体_GBK" w:cs="方正黑体_GBK"/>
                <w:i w:val="0"/>
                <w:caps w:val="0"/>
                <w:color w:val="000000"/>
                <w:spacing w:val="0"/>
                <w:kern w:val="0"/>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7" w:type="dxa"/>
            <w:noWrap w:val="0"/>
            <w:vAlign w:val="center"/>
          </w:tcPr>
          <w:p>
            <w:pPr>
              <w:suppressAutoHyphens/>
              <w:bidi w:val="0"/>
              <w:spacing w:line="360" w:lineRule="exact"/>
              <w:jc w:val="center"/>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1</w:t>
            </w:r>
          </w:p>
        </w:tc>
        <w:tc>
          <w:tcPr>
            <w:tcW w:w="2251" w:type="dxa"/>
            <w:noWrap w:val="0"/>
            <w:vAlign w:val="center"/>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对不使用标准地名或者地名书写不规范的处罚</w:t>
            </w:r>
          </w:p>
        </w:tc>
        <w:tc>
          <w:tcPr>
            <w:tcW w:w="1780" w:type="dxa"/>
            <w:noWrap w:val="0"/>
            <w:vAlign w:val="center"/>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桃源县民政局</w:t>
            </w:r>
          </w:p>
        </w:tc>
        <w:tc>
          <w:tcPr>
            <w:tcW w:w="2362" w:type="dxa"/>
            <w:noWrap w:val="0"/>
            <w:vAlign w:val="center"/>
          </w:tcPr>
          <w:p>
            <w:pPr>
              <w:suppressAutoHyphens/>
              <w:bidi w:val="0"/>
              <w:spacing w:line="360" w:lineRule="exact"/>
              <w:jc w:val="center"/>
              <w:rPr>
                <w:rFonts w:hint="eastAsia" w:ascii="仿宋_GB2312" w:hAnsi="Times New Roman" w:eastAsia="仿宋_GB2312"/>
                <w:sz w:val="22"/>
                <w:szCs w:val="21"/>
                <w:lang w:val="en-US" w:eastAsia="zh-CN"/>
              </w:rPr>
            </w:pPr>
            <w:r>
              <w:rPr>
                <w:rFonts w:hint="eastAsia" w:ascii="仿宋_GB2312" w:hAnsi="Times New Roman" w:eastAsia="仿宋_GB2312"/>
                <w:sz w:val="22"/>
                <w:szCs w:val="21"/>
                <w:lang w:val="en-US" w:eastAsia="zh-CN"/>
              </w:rPr>
              <w:t>公民、法人或其他组织</w:t>
            </w:r>
          </w:p>
        </w:tc>
        <w:tc>
          <w:tcPr>
            <w:tcW w:w="3281" w:type="dxa"/>
            <w:noWrap w:val="0"/>
            <w:vAlign w:val="center"/>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违法行为轻微并及时纠正，没有造成危害后果。</w:t>
            </w:r>
          </w:p>
        </w:tc>
        <w:tc>
          <w:tcPr>
            <w:tcW w:w="2697" w:type="dxa"/>
            <w:noWrap w:val="0"/>
            <w:vAlign w:val="center"/>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《中华人民共和国行政处罚法》第二十七条第二款</w:t>
            </w:r>
          </w:p>
        </w:tc>
        <w:tc>
          <w:tcPr>
            <w:tcW w:w="984" w:type="dxa"/>
            <w:noWrap w:val="0"/>
            <w:vAlign w:val="center"/>
          </w:tcPr>
          <w:p>
            <w:pPr>
              <w:suppressAutoHyphens/>
              <w:bidi w:val="0"/>
              <w:spacing w:line="360" w:lineRule="exact"/>
              <w:rPr>
                <w:rFonts w:hint="eastAsia" w:ascii="仿宋_GB2312" w:hAnsi="Times New Roman" w:eastAsia="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817" w:type="dxa"/>
            <w:noWrap w:val="0"/>
            <w:vAlign w:val="center"/>
          </w:tcPr>
          <w:p>
            <w:pPr>
              <w:suppressAutoHyphens/>
              <w:bidi w:val="0"/>
              <w:spacing w:line="360" w:lineRule="exact"/>
              <w:jc w:val="center"/>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2</w:t>
            </w:r>
          </w:p>
        </w:tc>
        <w:tc>
          <w:tcPr>
            <w:tcW w:w="2251" w:type="dxa"/>
            <w:noWrap w:val="0"/>
            <w:vAlign w:val="center"/>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擅自编制行政区域界线详图，或者绘制的地图的行政区域界线的画法与行政区域界线详图的画法不一致的处罚</w:t>
            </w:r>
          </w:p>
        </w:tc>
        <w:tc>
          <w:tcPr>
            <w:tcW w:w="1780" w:type="dxa"/>
            <w:noWrap w:val="0"/>
            <w:vAlign w:val="center"/>
          </w:tcPr>
          <w:p>
            <w:pPr>
              <w:suppressAutoHyphens/>
              <w:bidi w:val="0"/>
              <w:spacing w:line="360" w:lineRule="exact"/>
              <w:jc w:val="center"/>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桃源县民政局</w:t>
            </w:r>
          </w:p>
        </w:tc>
        <w:tc>
          <w:tcPr>
            <w:tcW w:w="2362" w:type="dxa"/>
            <w:noWrap w:val="0"/>
            <w:vAlign w:val="center"/>
          </w:tcPr>
          <w:p>
            <w:pPr>
              <w:suppressAutoHyphens/>
              <w:bidi w:val="0"/>
              <w:spacing w:line="360" w:lineRule="exact"/>
              <w:jc w:val="center"/>
              <w:rPr>
                <w:rFonts w:hint="eastAsia" w:ascii="仿宋_GB2312" w:hAnsi="Times New Roman" w:eastAsia="仿宋_GB2312"/>
                <w:sz w:val="22"/>
                <w:szCs w:val="21"/>
                <w:lang w:val="en-US" w:eastAsia="zh-CN"/>
              </w:rPr>
            </w:pPr>
            <w:r>
              <w:rPr>
                <w:rFonts w:hint="eastAsia" w:ascii="仿宋_GB2312" w:hAnsi="Times New Roman" w:eastAsia="仿宋_GB2312"/>
                <w:sz w:val="22"/>
                <w:szCs w:val="21"/>
                <w:lang w:val="en-US" w:eastAsia="zh-CN"/>
              </w:rPr>
              <w:t>公民、法人或其他组织</w:t>
            </w:r>
          </w:p>
        </w:tc>
        <w:tc>
          <w:tcPr>
            <w:tcW w:w="3281" w:type="dxa"/>
            <w:noWrap w:val="0"/>
            <w:vAlign w:val="center"/>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违法行为轻微并及时纠正，没有造成危害后果。</w:t>
            </w:r>
          </w:p>
        </w:tc>
        <w:tc>
          <w:tcPr>
            <w:tcW w:w="2697" w:type="dxa"/>
            <w:noWrap w:val="0"/>
            <w:vAlign w:val="center"/>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《中华人民共和国行政处罚法》第二十七条第二款</w:t>
            </w:r>
          </w:p>
        </w:tc>
        <w:tc>
          <w:tcPr>
            <w:tcW w:w="984" w:type="dxa"/>
            <w:noWrap w:val="0"/>
            <w:vAlign w:val="center"/>
          </w:tcPr>
          <w:p>
            <w:pPr>
              <w:suppressAutoHyphens/>
              <w:bidi w:val="0"/>
              <w:spacing w:line="360" w:lineRule="exact"/>
              <w:rPr>
                <w:rFonts w:hint="eastAsia" w:ascii="仿宋_GB2312" w:hAnsi="Times New Roman" w:eastAsia="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uppressAutoHyphens/>
              <w:bidi w:val="0"/>
              <w:spacing w:line="360" w:lineRule="exact"/>
              <w:jc w:val="center"/>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3</w:t>
            </w:r>
          </w:p>
        </w:tc>
        <w:tc>
          <w:tcPr>
            <w:tcW w:w="2251" w:type="dxa"/>
            <w:noWrap w:val="0"/>
            <w:vAlign w:val="center"/>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故意损毁或者擅自移动界桩或者其他行政区域界线标志物的处罚</w:t>
            </w:r>
          </w:p>
        </w:tc>
        <w:tc>
          <w:tcPr>
            <w:tcW w:w="1780" w:type="dxa"/>
            <w:noWrap w:val="0"/>
            <w:vAlign w:val="center"/>
          </w:tcPr>
          <w:p>
            <w:pPr>
              <w:suppressAutoHyphens/>
              <w:bidi w:val="0"/>
              <w:spacing w:line="360" w:lineRule="exact"/>
              <w:jc w:val="center"/>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桃源县民政局</w:t>
            </w:r>
          </w:p>
        </w:tc>
        <w:tc>
          <w:tcPr>
            <w:tcW w:w="2362" w:type="dxa"/>
            <w:noWrap w:val="0"/>
            <w:vAlign w:val="center"/>
          </w:tcPr>
          <w:p>
            <w:pPr>
              <w:suppressAutoHyphens/>
              <w:bidi w:val="0"/>
              <w:spacing w:line="360" w:lineRule="exact"/>
              <w:jc w:val="center"/>
              <w:rPr>
                <w:rFonts w:hint="eastAsia" w:ascii="仿宋_GB2312" w:hAnsi="Times New Roman" w:eastAsia="仿宋_GB2312"/>
                <w:sz w:val="22"/>
                <w:szCs w:val="21"/>
                <w:lang w:val="en-US" w:eastAsia="zh-CN"/>
              </w:rPr>
            </w:pPr>
            <w:r>
              <w:rPr>
                <w:rFonts w:hint="eastAsia" w:ascii="仿宋_GB2312" w:hAnsi="Times New Roman" w:eastAsia="仿宋_GB2312"/>
                <w:sz w:val="22"/>
                <w:szCs w:val="21"/>
                <w:lang w:val="en-US" w:eastAsia="zh-CN"/>
              </w:rPr>
              <w:t>公民、法人或其他组织</w:t>
            </w:r>
          </w:p>
        </w:tc>
        <w:tc>
          <w:tcPr>
            <w:tcW w:w="3281" w:type="dxa"/>
            <w:noWrap w:val="0"/>
            <w:vAlign w:val="center"/>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违法行为轻微并及时纠正，没有造成危害后果。</w:t>
            </w:r>
          </w:p>
        </w:tc>
        <w:tc>
          <w:tcPr>
            <w:tcW w:w="2697" w:type="dxa"/>
            <w:noWrap w:val="0"/>
            <w:vAlign w:val="center"/>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《中华人民共和国行政处罚法》第二十七条第二款</w:t>
            </w:r>
          </w:p>
        </w:tc>
        <w:tc>
          <w:tcPr>
            <w:tcW w:w="984" w:type="dxa"/>
            <w:noWrap w:val="0"/>
            <w:vAlign w:val="center"/>
          </w:tcPr>
          <w:p>
            <w:pPr>
              <w:suppressAutoHyphens/>
              <w:bidi w:val="0"/>
              <w:spacing w:line="360" w:lineRule="exact"/>
              <w:rPr>
                <w:rFonts w:hint="eastAsia" w:ascii="仿宋_GB2312" w:hAnsi="Times New Roman" w:eastAsia="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17" w:type="dxa"/>
            <w:noWrap w:val="0"/>
            <w:vAlign w:val="center"/>
          </w:tcPr>
          <w:p>
            <w:pPr>
              <w:suppressAutoHyphens/>
              <w:bidi w:val="0"/>
              <w:spacing w:line="360" w:lineRule="exact"/>
              <w:jc w:val="center"/>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4</w:t>
            </w:r>
          </w:p>
        </w:tc>
        <w:tc>
          <w:tcPr>
            <w:tcW w:w="2251" w:type="dxa"/>
            <w:noWrap w:val="0"/>
            <w:vAlign w:val="center"/>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对未经批准，擅自兴建殡葬设施的行政处罚</w:t>
            </w:r>
          </w:p>
        </w:tc>
        <w:tc>
          <w:tcPr>
            <w:tcW w:w="1780" w:type="dxa"/>
            <w:noWrap w:val="0"/>
            <w:vAlign w:val="center"/>
          </w:tcPr>
          <w:p>
            <w:pPr>
              <w:suppressAutoHyphens/>
              <w:bidi w:val="0"/>
              <w:spacing w:line="360" w:lineRule="exact"/>
              <w:jc w:val="center"/>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桃源县民政局</w:t>
            </w:r>
          </w:p>
        </w:tc>
        <w:tc>
          <w:tcPr>
            <w:tcW w:w="2362" w:type="dxa"/>
            <w:noWrap w:val="0"/>
            <w:vAlign w:val="center"/>
          </w:tcPr>
          <w:p>
            <w:pPr>
              <w:suppressAutoHyphens/>
              <w:bidi w:val="0"/>
              <w:spacing w:line="360" w:lineRule="exact"/>
              <w:jc w:val="center"/>
              <w:rPr>
                <w:rFonts w:hint="eastAsia" w:ascii="仿宋_GB2312" w:hAnsi="Times New Roman" w:eastAsia="仿宋_GB2312"/>
                <w:sz w:val="22"/>
                <w:szCs w:val="21"/>
                <w:lang w:val="en-US" w:eastAsia="zh-CN"/>
              </w:rPr>
            </w:pPr>
            <w:r>
              <w:rPr>
                <w:rFonts w:hint="eastAsia" w:ascii="仿宋_GB2312" w:hAnsi="Times New Roman" w:eastAsia="仿宋_GB2312"/>
                <w:sz w:val="22"/>
                <w:szCs w:val="21"/>
                <w:lang w:val="en-US" w:eastAsia="zh-CN"/>
              </w:rPr>
              <w:t>公民、法人或其他组织</w:t>
            </w:r>
          </w:p>
        </w:tc>
        <w:tc>
          <w:tcPr>
            <w:tcW w:w="3281" w:type="dxa"/>
            <w:noWrap w:val="0"/>
            <w:vAlign w:val="center"/>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违法行为轻微并及时纠正，没有造成危害后果。</w:t>
            </w:r>
          </w:p>
        </w:tc>
        <w:tc>
          <w:tcPr>
            <w:tcW w:w="2697" w:type="dxa"/>
            <w:noWrap w:val="0"/>
            <w:vAlign w:val="center"/>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《中华人民共和国行政处罚法》第二十七条第二款</w:t>
            </w:r>
          </w:p>
        </w:tc>
        <w:tc>
          <w:tcPr>
            <w:tcW w:w="984" w:type="dxa"/>
            <w:noWrap w:val="0"/>
            <w:vAlign w:val="center"/>
          </w:tcPr>
          <w:p>
            <w:pPr>
              <w:suppressAutoHyphens/>
              <w:bidi w:val="0"/>
              <w:spacing w:line="360" w:lineRule="exact"/>
              <w:rPr>
                <w:rFonts w:hint="eastAsia" w:ascii="仿宋_GB2312" w:hAnsi="Times New Roman" w:eastAsia="仿宋_GB2312"/>
                <w:sz w:val="24"/>
                <w:szCs w:val="22"/>
                <w:lang w:val="en-US" w:eastAsia="zh-CN"/>
              </w:rPr>
            </w:pPr>
          </w:p>
        </w:tc>
      </w:tr>
    </w:tbl>
    <w:p>
      <w:pPr>
        <w:rPr>
          <w:rFonts w:hint="default" w:ascii="方正黑体_GBK" w:hAnsi="方正黑体_GBK" w:eastAsia="方正黑体_GBK" w:cs="方正黑体_GBK"/>
          <w:i w:val="0"/>
          <w:caps w:val="0"/>
          <w:color w:val="000000"/>
          <w:spacing w:val="0"/>
          <w:kern w:val="0"/>
          <w:sz w:val="28"/>
          <w:szCs w:val="28"/>
          <w:lang w:val="en-US" w:eastAsia="zh-CN" w:bidi="ar"/>
        </w:rPr>
      </w:pPr>
      <w:r>
        <w:rPr>
          <w:rFonts w:hint="default" w:ascii="方正黑体_GBK" w:hAnsi="方正黑体_GBK" w:eastAsia="方正黑体_GBK" w:cs="方正黑体_GBK"/>
          <w:i w:val="0"/>
          <w:caps w:val="0"/>
          <w:color w:val="000000"/>
          <w:spacing w:val="0"/>
          <w:kern w:val="0"/>
          <w:sz w:val="28"/>
          <w:szCs w:val="28"/>
          <w:lang w:val="en-US" w:eastAsia="zh-CN" w:bidi="ar"/>
        </w:rPr>
        <w:t>附件2</w:t>
      </w:r>
    </w:p>
    <w:p>
      <w:pPr>
        <w:jc w:val="center"/>
        <w:rPr>
          <w:rFonts w:hint="default" w:ascii="方正小标宋_GBK" w:hAnsi="方正小标宋_GBK" w:eastAsia="方正小标宋_GBK" w:cs="方正小标宋_GBK"/>
          <w:i w:val="0"/>
          <w:caps w:val="0"/>
          <w:color w:val="000000"/>
          <w:spacing w:val="0"/>
          <w:kern w:val="0"/>
          <w:sz w:val="36"/>
          <w:szCs w:val="36"/>
          <w:lang w:val="en-US" w:eastAsia="zh-CN" w:bidi="ar"/>
        </w:rPr>
      </w:pPr>
      <w:r>
        <w:rPr>
          <w:rFonts w:hint="default" w:ascii="方正小标宋_GBK" w:hAnsi="方正小标宋_GBK" w:eastAsia="方正小标宋_GBK" w:cs="方正小标宋_GBK"/>
          <w:i w:val="0"/>
          <w:caps w:val="0"/>
          <w:color w:val="000000"/>
          <w:spacing w:val="0"/>
          <w:kern w:val="0"/>
          <w:sz w:val="36"/>
          <w:szCs w:val="36"/>
          <w:lang w:val="en-US" w:eastAsia="zh-CN" w:bidi="ar"/>
        </w:rPr>
        <w:t>减轻处罚事项清单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249"/>
        <w:gridCol w:w="1782"/>
        <w:gridCol w:w="2475"/>
        <w:gridCol w:w="3237"/>
        <w:gridCol w:w="2678"/>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98" w:type="dxa"/>
            <w:noWrap w:val="0"/>
            <w:vAlign w:val="center"/>
          </w:tcPr>
          <w:p>
            <w:pPr>
              <w:jc w:val="center"/>
              <w:rPr>
                <w:rFonts w:hint="default" w:ascii="方正黑体_GBK" w:hAnsi="方正黑体_GBK" w:eastAsia="方正黑体_GBK" w:cs="方正黑体_GBK"/>
                <w:i w:val="0"/>
                <w:caps w:val="0"/>
                <w:color w:val="000000"/>
                <w:spacing w:val="0"/>
                <w:kern w:val="0"/>
                <w:sz w:val="28"/>
                <w:szCs w:val="28"/>
                <w:vertAlign w:val="baseline"/>
                <w:lang w:val="en-US" w:eastAsia="zh-CN" w:bidi="ar"/>
              </w:rPr>
            </w:pPr>
            <w:r>
              <w:rPr>
                <w:rFonts w:hint="default" w:ascii="方正黑体_GBK" w:hAnsi="方正黑体_GBK" w:eastAsia="方正黑体_GBK" w:cs="方正黑体_GBK"/>
                <w:i w:val="0"/>
                <w:caps w:val="0"/>
                <w:color w:val="000000"/>
                <w:spacing w:val="0"/>
                <w:kern w:val="0"/>
                <w:sz w:val="28"/>
                <w:szCs w:val="28"/>
                <w:lang w:val="en-US" w:eastAsia="zh-CN" w:bidi="ar"/>
              </w:rPr>
              <w:t>序号</w:t>
            </w:r>
          </w:p>
        </w:tc>
        <w:tc>
          <w:tcPr>
            <w:tcW w:w="2249" w:type="dxa"/>
            <w:noWrap w:val="0"/>
            <w:vAlign w:val="center"/>
          </w:tcPr>
          <w:p>
            <w:pPr>
              <w:ind w:firstLine="280" w:firstLineChars="100"/>
              <w:jc w:val="center"/>
              <w:rPr>
                <w:rFonts w:hint="default" w:ascii="方正黑体_GBK" w:hAnsi="方正黑体_GBK" w:eastAsia="方正黑体_GBK" w:cs="方正黑体_GBK"/>
                <w:i w:val="0"/>
                <w:caps w:val="0"/>
                <w:color w:val="000000"/>
                <w:spacing w:val="0"/>
                <w:kern w:val="0"/>
                <w:sz w:val="28"/>
                <w:szCs w:val="28"/>
                <w:vertAlign w:val="baseline"/>
                <w:lang w:val="en-US" w:eastAsia="zh-CN" w:bidi="ar"/>
              </w:rPr>
            </w:pPr>
            <w:r>
              <w:rPr>
                <w:rFonts w:hint="eastAsia" w:ascii="方正黑体_GBK" w:hAnsi="方正黑体_GBK" w:eastAsia="方正黑体_GBK" w:cs="方正黑体_GBK"/>
                <w:i w:val="0"/>
                <w:caps w:val="0"/>
                <w:color w:val="000000"/>
                <w:spacing w:val="0"/>
                <w:kern w:val="0"/>
                <w:sz w:val="28"/>
                <w:szCs w:val="28"/>
                <w:lang w:val="en-US" w:eastAsia="zh-CN" w:bidi="ar"/>
              </w:rPr>
              <w:t>事项名称</w:t>
            </w:r>
          </w:p>
        </w:tc>
        <w:tc>
          <w:tcPr>
            <w:tcW w:w="1782"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textAlignment w:val="center"/>
              <w:rPr>
                <w:rFonts w:hint="default" w:ascii="方正黑体_GBK" w:hAnsi="方正黑体_GBK" w:eastAsia="方正黑体_GBK" w:cs="方正黑体_GBK"/>
                <w:i w:val="0"/>
                <w:caps w:val="0"/>
                <w:color w:val="000000"/>
                <w:spacing w:val="0"/>
                <w:kern w:val="0"/>
                <w:sz w:val="28"/>
                <w:szCs w:val="28"/>
                <w:vertAlign w:val="baseline"/>
                <w:lang w:val="en-US" w:eastAsia="zh-CN" w:bidi="ar"/>
              </w:rPr>
            </w:pPr>
            <w:r>
              <w:rPr>
                <w:rFonts w:hint="eastAsia" w:ascii="方正黑体_GBK" w:hAnsi="方正黑体_GBK" w:eastAsia="方正黑体_GBK" w:cs="方正黑体_GBK"/>
                <w:i w:val="0"/>
                <w:caps w:val="0"/>
                <w:color w:val="000000"/>
                <w:spacing w:val="0"/>
                <w:kern w:val="0"/>
                <w:sz w:val="28"/>
                <w:szCs w:val="28"/>
                <w:vertAlign w:val="baseline"/>
                <w:lang w:val="en-US" w:eastAsia="zh-CN" w:bidi="ar"/>
              </w:rPr>
              <w:t>实施主体</w:t>
            </w:r>
          </w:p>
        </w:tc>
        <w:tc>
          <w:tcPr>
            <w:tcW w:w="2475" w:type="dxa"/>
            <w:noWrap w:val="0"/>
            <w:vAlign w:val="center"/>
          </w:tcPr>
          <w:p>
            <w:pPr>
              <w:jc w:val="center"/>
              <w:rPr>
                <w:rFonts w:hint="default" w:ascii="方正黑体_GBK" w:hAnsi="方正黑体_GBK" w:eastAsia="方正黑体_GBK" w:cs="方正黑体_GBK"/>
                <w:i w:val="0"/>
                <w:caps w:val="0"/>
                <w:color w:val="000000"/>
                <w:spacing w:val="0"/>
                <w:kern w:val="0"/>
                <w:sz w:val="28"/>
                <w:szCs w:val="28"/>
                <w:lang w:val="en-US" w:eastAsia="zh-CN" w:bidi="ar"/>
              </w:rPr>
            </w:pPr>
            <w:r>
              <w:rPr>
                <w:rFonts w:hint="default" w:ascii="方正黑体_GBK" w:hAnsi="方正黑体_GBK" w:eastAsia="方正黑体_GBK" w:cs="方正黑体_GBK"/>
                <w:i w:val="0"/>
                <w:caps w:val="0"/>
                <w:color w:val="000000"/>
                <w:spacing w:val="0"/>
                <w:kern w:val="0"/>
                <w:sz w:val="28"/>
                <w:szCs w:val="28"/>
                <w:vertAlign w:val="baseline"/>
                <w:lang w:val="en-US" w:eastAsia="zh-CN" w:bidi="ar"/>
              </w:rPr>
              <w:t>处罚对象</w:t>
            </w:r>
          </w:p>
        </w:tc>
        <w:tc>
          <w:tcPr>
            <w:tcW w:w="3237" w:type="dxa"/>
            <w:noWrap w:val="0"/>
            <w:vAlign w:val="center"/>
          </w:tcPr>
          <w:p>
            <w:pPr>
              <w:jc w:val="center"/>
              <w:rPr>
                <w:rFonts w:hint="default" w:ascii="方正黑体_GBK" w:hAnsi="方正黑体_GBK" w:eastAsia="方正黑体_GBK" w:cs="方正黑体_GBK"/>
                <w:i w:val="0"/>
                <w:caps w:val="0"/>
                <w:color w:val="000000"/>
                <w:spacing w:val="0"/>
                <w:kern w:val="0"/>
                <w:sz w:val="28"/>
                <w:szCs w:val="28"/>
                <w:vertAlign w:val="baseline"/>
                <w:lang w:val="en-US" w:eastAsia="zh-CN" w:bidi="ar"/>
              </w:rPr>
            </w:pPr>
            <w:r>
              <w:rPr>
                <w:rFonts w:hint="default" w:ascii="方正黑体_GBK" w:hAnsi="方正黑体_GBK" w:eastAsia="方正黑体_GBK" w:cs="方正黑体_GBK"/>
                <w:i w:val="0"/>
                <w:caps w:val="0"/>
                <w:color w:val="000000"/>
                <w:spacing w:val="0"/>
                <w:kern w:val="0"/>
                <w:sz w:val="28"/>
                <w:szCs w:val="28"/>
                <w:lang w:val="en-US" w:eastAsia="zh-CN" w:bidi="ar"/>
              </w:rPr>
              <w:t>减轻处罚的情形</w:t>
            </w:r>
          </w:p>
        </w:tc>
        <w:tc>
          <w:tcPr>
            <w:tcW w:w="2678" w:type="dxa"/>
            <w:noWrap w:val="0"/>
            <w:vAlign w:val="center"/>
          </w:tcPr>
          <w:p>
            <w:pPr>
              <w:jc w:val="center"/>
              <w:rPr>
                <w:rFonts w:hint="default" w:ascii="方正黑体_GBK" w:hAnsi="方正黑体_GBK" w:eastAsia="方正黑体_GBK" w:cs="方正黑体_GBK"/>
                <w:i w:val="0"/>
                <w:caps w:val="0"/>
                <w:color w:val="000000"/>
                <w:spacing w:val="0"/>
                <w:kern w:val="0"/>
                <w:sz w:val="28"/>
                <w:szCs w:val="28"/>
                <w:vertAlign w:val="baseline"/>
                <w:lang w:val="en-US" w:eastAsia="zh-CN" w:bidi="ar"/>
              </w:rPr>
            </w:pPr>
            <w:r>
              <w:rPr>
                <w:rFonts w:hint="default" w:ascii="方正黑体_GBK" w:hAnsi="方正黑体_GBK" w:eastAsia="方正黑体_GBK" w:cs="方正黑体_GBK"/>
                <w:i w:val="0"/>
                <w:caps w:val="0"/>
                <w:color w:val="000000"/>
                <w:spacing w:val="0"/>
                <w:kern w:val="0"/>
                <w:sz w:val="28"/>
                <w:szCs w:val="28"/>
                <w:lang w:val="en-US" w:eastAsia="zh-CN" w:bidi="ar"/>
              </w:rPr>
              <w:t>减轻处罚的依据</w:t>
            </w:r>
          </w:p>
        </w:tc>
        <w:tc>
          <w:tcPr>
            <w:tcW w:w="951" w:type="dxa"/>
            <w:noWrap w:val="0"/>
            <w:vAlign w:val="center"/>
          </w:tcPr>
          <w:p>
            <w:pPr>
              <w:jc w:val="center"/>
              <w:rPr>
                <w:rFonts w:hint="default" w:ascii="方正黑体_GBK" w:hAnsi="方正黑体_GBK" w:eastAsia="方正黑体_GBK" w:cs="方正黑体_GBK"/>
                <w:i w:val="0"/>
                <w:caps w:val="0"/>
                <w:color w:val="000000"/>
                <w:spacing w:val="0"/>
                <w:kern w:val="0"/>
                <w:sz w:val="28"/>
                <w:szCs w:val="28"/>
                <w:vertAlign w:val="baseline"/>
                <w:lang w:val="en-US" w:eastAsia="zh-CN" w:bidi="ar"/>
              </w:rPr>
            </w:pPr>
            <w:r>
              <w:rPr>
                <w:rFonts w:hint="default" w:ascii="方正黑体_GBK" w:hAnsi="方正黑体_GBK" w:eastAsia="方正黑体_GBK" w:cs="方正黑体_GBK"/>
                <w:i w:val="0"/>
                <w:caps w:val="0"/>
                <w:color w:val="000000"/>
                <w:spacing w:val="0"/>
                <w:kern w:val="0"/>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center"/>
          </w:tcPr>
          <w:p>
            <w:pPr>
              <w:suppressAutoHyphens/>
              <w:bidi w:val="0"/>
              <w:spacing w:line="360" w:lineRule="exact"/>
              <w:jc w:val="center"/>
              <w:rPr>
                <w:rFonts w:hint="eastAsia" w:ascii="仿宋_GB2312" w:hAnsi="Times New Roman" w:eastAsia="仿宋_GB2312"/>
                <w:sz w:val="24"/>
                <w:szCs w:val="22"/>
                <w:lang w:val="en-US" w:eastAsia="zh-CN"/>
              </w:rPr>
            </w:pPr>
          </w:p>
          <w:p>
            <w:pPr>
              <w:suppressAutoHyphens/>
              <w:bidi w:val="0"/>
              <w:spacing w:line="360" w:lineRule="exact"/>
              <w:jc w:val="center"/>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1</w:t>
            </w:r>
          </w:p>
        </w:tc>
        <w:tc>
          <w:tcPr>
            <w:tcW w:w="2249" w:type="dxa"/>
            <w:noWrap w:val="0"/>
            <w:vAlign w:val="top"/>
          </w:tcPr>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对不使用标准地名或者地名书写不规范的处罚</w:t>
            </w:r>
          </w:p>
        </w:tc>
        <w:tc>
          <w:tcPr>
            <w:tcW w:w="1782" w:type="dxa"/>
            <w:noWrap w:val="0"/>
            <w:vAlign w:val="center"/>
          </w:tcPr>
          <w:p>
            <w:pPr>
              <w:suppressAutoHyphens/>
              <w:bidi w:val="0"/>
              <w:spacing w:line="360" w:lineRule="exact"/>
              <w:jc w:val="center"/>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桃源县民政局</w:t>
            </w:r>
          </w:p>
        </w:tc>
        <w:tc>
          <w:tcPr>
            <w:tcW w:w="2475" w:type="dxa"/>
            <w:noWrap w:val="0"/>
            <w:vAlign w:val="center"/>
          </w:tcPr>
          <w:p>
            <w:pPr>
              <w:suppressAutoHyphens/>
              <w:bidi w:val="0"/>
              <w:spacing w:line="360" w:lineRule="exact"/>
              <w:jc w:val="center"/>
              <w:rPr>
                <w:rFonts w:hint="eastAsia" w:ascii="仿宋_GB2312" w:hAnsi="Times New Roman" w:eastAsia="仿宋_GB2312"/>
                <w:sz w:val="22"/>
                <w:szCs w:val="21"/>
                <w:lang w:val="en-US" w:eastAsia="zh-CN"/>
              </w:rPr>
            </w:pPr>
            <w:r>
              <w:rPr>
                <w:rFonts w:hint="eastAsia" w:ascii="仿宋_GB2312" w:hAnsi="Times New Roman" w:eastAsia="仿宋_GB2312"/>
                <w:sz w:val="22"/>
                <w:szCs w:val="21"/>
                <w:lang w:val="en-US" w:eastAsia="zh-CN"/>
              </w:rPr>
              <w:t>公民、法人或其他组织</w:t>
            </w:r>
          </w:p>
        </w:tc>
        <w:tc>
          <w:tcPr>
            <w:tcW w:w="3237" w:type="dxa"/>
            <w:noWrap w:val="0"/>
            <w:vAlign w:val="top"/>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（一）主动消除或者减轻违法行为危害后果的。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（二）受他人胁迫有违法行为的。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（三）配合行政机关查处违法行为有立功表现的。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（四）其他依法减轻行政处罚的。</w:t>
            </w:r>
          </w:p>
        </w:tc>
        <w:tc>
          <w:tcPr>
            <w:tcW w:w="2678" w:type="dxa"/>
            <w:noWrap w:val="0"/>
            <w:vAlign w:val="top"/>
          </w:tcPr>
          <w:p>
            <w:pPr>
              <w:suppressAutoHyphens/>
              <w:bidi w:val="0"/>
              <w:spacing w:line="360" w:lineRule="exact"/>
              <w:rPr>
                <w:rFonts w:hint="eastAsia" w:ascii="仿宋_GB2312" w:hAnsi="Times New Roman" w:eastAsia="仿宋_GB2312"/>
                <w:sz w:val="24"/>
                <w:szCs w:val="22"/>
                <w:lang w:val="en-US" w:eastAsia="zh-CN"/>
              </w:rPr>
            </w:pP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《中华人民共和国行政处罚法》第二十七条第一款</w:t>
            </w:r>
          </w:p>
        </w:tc>
        <w:tc>
          <w:tcPr>
            <w:tcW w:w="951" w:type="dxa"/>
            <w:noWrap w:val="0"/>
            <w:vAlign w:val="top"/>
          </w:tcPr>
          <w:p>
            <w:pPr>
              <w:suppressAutoHyphens/>
              <w:bidi w:val="0"/>
              <w:spacing w:line="360" w:lineRule="exact"/>
              <w:rPr>
                <w:rFonts w:hint="default" w:ascii="仿宋_GB2312" w:hAnsi="Times New Roman" w:eastAsia="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798" w:type="dxa"/>
            <w:noWrap w:val="0"/>
            <w:vAlign w:val="center"/>
          </w:tcPr>
          <w:p>
            <w:pPr>
              <w:suppressAutoHyphens/>
              <w:bidi w:val="0"/>
              <w:spacing w:line="360" w:lineRule="exact"/>
              <w:jc w:val="center"/>
              <w:rPr>
                <w:rFonts w:hint="eastAsia" w:ascii="仿宋_GB2312" w:hAnsi="Times New Roman" w:eastAsia="仿宋_GB2312"/>
                <w:sz w:val="24"/>
                <w:szCs w:val="22"/>
                <w:lang w:val="en-US" w:eastAsia="zh-CN"/>
              </w:rPr>
            </w:pPr>
          </w:p>
          <w:p>
            <w:pPr>
              <w:suppressAutoHyphens/>
              <w:bidi w:val="0"/>
              <w:spacing w:line="360" w:lineRule="exact"/>
              <w:jc w:val="center"/>
              <w:rPr>
                <w:rFonts w:hint="eastAsia" w:ascii="仿宋_GB2312" w:hAnsi="Times New Roman" w:eastAsia="仿宋_GB2312"/>
                <w:sz w:val="24"/>
                <w:szCs w:val="22"/>
                <w:lang w:val="en-US" w:eastAsia="zh-CN"/>
              </w:rPr>
            </w:pPr>
          </w:p>
          <w:p>
            <w:pPr>
              <w:suppressAutoHyphens/>
              <w:bidi w:val="0"/>
              <w:spacing w:line="360" w:lineRule="exact"/>
              <w:jc w:val="center"/>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2</w:t>
            </w:r>
          </w:p>
        </w:tc>
        <w:tc>
          <w:tcPr>
            <w:tcW w:w="2249" w:type="dxa"/>
            <w:noWrap w:val="0"/>
            <w:vAlign w:val="top"/>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擅自编制行政区域界线详图，或者绘制的地图的行政区域界线的画法与行政区域界线详图的画法不一致的处罚</w:t>
            </w:r>
          </w:p>
          <w:p>
            <w:pPr>
              <w:suppressAutoHyphens/>
              <w:bidi w:val="0"/>
              <w:spacing w:line="360" w:lineRule="exact"/>
              <w:rPr>
                <w:rFonts w:hint="default" w:ascii="仿宋_GB2312" w:hAnsi="Times New Roman" w:eastAsia="仿宋_GB2312"/>
                <w:sz w:val="24"/>
                <w:szCs w:val="22"/>
                <w:lang w:val="en-US" w:eastAsia="zh-CN"/>
              </w:rPr>
            </w:pPr>
          </w:p>
        </w:tc>
        <w:tc>
          <w:tcPr>
            <w:tcW w:w="1782" w:type="dxa"/>
            <w:noWrap w:val="0"/>
            <w:vAlign w:val="center"/>
          </w:tcPr>
          <w:p>
            <w:pPr>
              <w:suppressAutoHyphens/>
              <w:bidi w:val="0"/>
              <w:spacing w:line="360" w:lineRule="exact"/>
              <w:jc w:val="center"/>
              <w:rPr>
                <w:rFonts w:hint="default" w:ascii="仿宋_GB2312" w:hAnsi="Times New Roman" w:eastAsia="仿宋_GB2312" w:cs="Times New Roman"/>
                <w:color w:val="auto"/>
                <w:kern w:val="2"/>
                <w:sz w:val="24"/>
                <w:szCs w:val="22"/>
                <w:lang w:val="en-US" w:eastAsia="zh-CN" w:bidi="ar-SA"/>
              </w:rPr>
            </w:pPr>
            <w:r>
              <w:rPr>
                <w:rFonts w:hint="eastAsia" w:ascii="仿宋_GB2312" w:hAnsi="Times New Roman" w:eastAsia="仿宋_GB2312"/>
                <w:sz w:val="24"/>
                <w:szCs w:val="22"/>
                <w:lang w:val="en-US" w:eastAsia="zh-CN"/>
              </w:rPr>
              <w:t>桃源县民政局</w:t>
            </w:r>
          </w:p>
        </w:tc>
        <w:tc>
          <w:tcPr>
            <w:tcW w:w="2475" w:type="dxa"/>
            <w:noWrap w:val="0"/>
            <w:vAlign w:val="center"/>
          </w:tcPr>
          <w:p>
            <w:pPr>
              <w:suppressAutoHyphens/>
              <w:bidi w:val="0"/>
              <w:spacing w:line="360" w:lineRule="exact"/>
              <w:jc w:val="center"/>
              <w:rPr>
                <w:rFonts w:hint="eastAsia" w:ascii="仿宋_GB2312" w:hAnsi="Times New Roman" w:eastAsia="仿宋_GB2312"/>
                <w:sz w:val="22"/>
                <w:szCs w:val="21"/>
                <w:lang w:val="en-US" w:eastAsia="zh-CN"/>
              </w:rPr>
            </w:pPr>
            <w:r>
              <w:rPr>
                <w:rFonts w:hint="eastAsia" w:ascii="仿宋_GB2312" w:hAnsi="Times New Roman" w:eastAsia="仿宋_GB2312"/>
                <w:sz w:val="22"/>
                <w:szCs w:val="21"/>
                <w:lang w:val="en-US" w:eastAsia="zh-CN"/>
              </w:rPr>
              <w:t>公民、法人或其他组织</w:t>
            </w:r>
          </w:p>
        </w:tc>
        <w:tc>
          <w:tcPr>
            <w:tcW w:w="3237" w:type="dxa"/>
            <w:noWrap w:val="0"/>
            <w:vAlign w:val="top"/>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（一）主动消除或者减轻违法行为危害后果的。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（二）受他人胁迫有违法行为的。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（三）配合行政机关查处违法行为有立功表现的。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（四）其他依法减轻行政处罚的。</w:t>
            </w:r>
          </w:p>
        </w:tc>
        <w:tc>
          <w:tcPr>
            <w:tcW w:w="2678" w:type="dxa"/>
            <w:noWrap w:val="0"/>
            <w:vAlign w:val="top"/>
          </w:tcPr>
          <w:p>
            <w:pPr>
              <w:suppressAutoHyphens/>
              <w:bidi w:val="0"/>
              <w:spacing w:line="360" w:lineRule="exact"/>
              <w:rPr>
                <w:rFonts w:hint="eastAsia" w:ascii="仿宋_GB2312" w:hAnsi="Times New Roman" w:eastAsia="仿宋_GB2312"/>
                <w:sz w:val="24"/>
                <w:szCs w:val="22"/>
                <w:lang w:val="en-US" w:eastAsia="zh-CN"/>
              </w:rPr>
            </w:pPr>
          </w:p>
          <w:p>
            <w:pPr>
              <w:suppressAutoHyphens/>
              <w:bidi w:val="0"/>
              <w:spacing w:line="360" w:lineRule="exact"/>
              <w:rPr>
                <w:rFonts w:hint="eastAsia" w:ascii="仿宋_GB2312" w:hAnsi="Times New Roman" w:eastAsia="仿宋_GB2312"/>
                <w:sz w:val="24"/>
                <w:szCs w:val="22"/>
                <w:lang w:val="en-US" w:eastAsia="zh-CN"/>
              </w:rPr>
            </w:pP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《中华人民共和国行政处罚法》第二十七条第一款</w:t>
            </w:r>
          </w:p>
        </w:tc>
        <w:tc>
          <w:tcPr>
            <w:tcW w:w="951" w:type="dxa"/>
            <w:noWrap w:val="0"/>
            <w:vAlign w:val="top"/>
          </w:tcPr>
          <w:p>
            <w:pPr>
              <w:suppressAutoHyphens/>
              <w:bidi w:val="0"/>
              <w:spacing w:line="360" w:lineRule="exact"/>
              <w:rPr>
                <w:rFonts w:hint="default" w:ascii="仿宋_GB2312" w:hAnsi="Times New Roman" w:eastAsia="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798" w:type="dxa"/>
            <w:noWrap w:val="0"/>
            <w:vAlign w:val="center"/>
          </w:tcPr>
          <w:p>
            <w:pPr>
              <w:suppressAutoHyphens/>
              <w:bidi w:val="0"/>
              <w:spacing w:line="360" w:lineRule="exact"/>
              <w:jc w:val="center"/>
              <w:rPr>
                <w:rFonts w:hint="eastAsia" w:ascii="仿宋_GB2312" w:hAnsi="Times New Roman" w:eastAsia="仿宋_GB2312"/>
                <w:sz w:val="24"/>
                <w:szCs w:val="22"/>
                <w:lang w:val="en-US" w:eastAsia="zh-CN"/>
              </w:rPr>
            </w:pPr>
          </w:p>
          <w:p>
            <w:pPr>
              <w:suppressAutoHyphens/>
              <w:bidi w:val="0"/>
              <w:spacing w:line="360" w:lineRule="exact"/>
              <w:jc w:val="center"/>
              <w:rPr>
                <w:rFonts w:hint="eastAsia" w:ascii="仿宋_GB2312" w:hAnsi="Times New Roman" w:eastAsia="仿宋_GB2312"/>
                <w:sz w:val="24"/>
                <w:szCs w:val="22"/>
                <w:lang w:val="en-US" w:eastAsia="zh-CN"/>
              </w:rPr>
            </w:pPr>
          </w:p>
          <w:p>
            <w:pPr>
              <w:suppressAutoHyphens/>
              <w:bidi w:val="0"/>
              <w:spacing w:line="360" w:lineRule="exact"/>
              <w:jc w:val="center"/>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3</w:t>
            </w:r>
          </w:p>
        </w:tc>
        <w:tc>
          <w:tcPr>
            <w:tcW w:w="2249" w:type="dxa"/>
            <w:noWrap w:val="0"/>
            <w:vAlign w:val="top"/>
          </w:tcPr>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故意损毁或者擅自移动界桩或者其他行政区域界线标志物的处罚</w:t>
            </w:r>
          </w:p>
        </w:tc>
        <w:tc>
          <w:tcPr>
            <w:tcW w:w="1782" w:type="dxa"/>
            <w:noWrap w:val="0"/>
            <w:vAlign w:val="center"/>
          </w:tcPr>
          <w:p>
            <w:pPr>
              <w:suppressAutoHyphens/>
              <w:bidi w:val="0"/>
              <w:spacing w:line="360" w:lineRule="exact"/>
              <w:jc w:val="center"/>
              <w:rPr>
                <w:rFonts w:hint="default" w:ascii="仿宋_GB2312" w:hAnsi="Times New Roman" w:eastAsia="仿宋_GB2312" w:cs="Times New Roman"/>
                <w:color w:val="auto"/>
                <w:kern w:val="2"/>
                <w:sz w:val="24"/>
                <w:szCs w:val="22"/>
                <w:lang w:val="en-US" w:eastAsia="zh-CN" w:bidi="ar-SA"/>
              </w:rPr>
            </w:pPr>
            <w:r>
              <w:rPr>
                <w:rFonts w:hint="eastAsia" w:ascii="仿宋_GB2312" w:hAnsi="Times New Roman" w:eastAsia="仿宋_GB2312"/>
                <w:sz w:val="24"/>
                <w:szCs w:val="22"/>
                <w:lang w:val="en-US" w:eastAsia="zh-CN"/>
              </w:rPr>
              <w:t>桃源县民政局</w:t>
            </w:r>
          </w:p>
        </w:tc>
        <w:tc>
          <w:tcPr>
            <w:tcW w:w="2475" w:type="dxa"/>
            <w:noWrap w:val="0"/>
            <w:vAlign w:val="center"/>
          </w:tcPr>
          <w:p>
            <w:pPr>
              <w:suppressAutoHyphens/>
              <w:bidi w:val="0"/>
              <w:spacing w:line="360" w:lineRule="exact"/>
              <w:jc w:val="center"/>
              <w:rPr>
                <w:rFonts w:hint="eastAsia" w:ascii="仿宋_GB2312" w:hAnsi="Times New Roman" w:eastAsia="仿宋_GB2312"/>
                <w:sz w:val="22"/>
                <w:szCs w:val="21"/>
                <w:lang w:val="en-US" w:eastAsia="zh-CN"/>
              </w:rPr>
            </w:pPr>
            <w:r>
              <w:rPr>
                <w:rFonts w:hint="eastAsia" w:ascii="仿宋_GB2312" w:hAnsi="Times New Roman" w:eastAsia="仿宋_GB2312"/>
                <w:sz w:val="22"/>
                <w:szCs w:val="21"/>
                <w:lang w:val="en-US" w:eastAsia="zh-CN"/>
              </w:rPr>
              <w:t>公民、法人或其他组织</w:t>
            </w:r>
          </w:p>
        </w:tc>
        <w:tc>
          <w:tcPr>
            <w:tcW w:w="3237" w:type="dxa"/>
            <w:noWrap w:val="0"/>
            <w:vAlign w:val="top"/>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（一）主动消除或者减轻违法行为危害后果的。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（二）受他人胁迫有违法行为的。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（三）配合行政机关查处违法行为有立功表现的。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（四）其他依法减轻行政处罚的。</w:t>
            </w:r>
          </w:p>
        </w:tc>
        <w:tc>
          <w:tcPr>
            <w:tcW w:w="2678" w:type="dxa"/>
            <w:noWrap w:val="0"/>
            <w:vAlign w:val="top"/>
          </w:tcPr>
          <w:p>
            <w:pPr>
              <w:suppressAutoHyphens/>
              <w:bidi w:val="0"/>
              <w:spacing w:line="360" w:lineRule="exact"/>
              <w:rPr>
                <w:rFonts w:hint="eastAsia" w:ascii="仿宋_GB2312" w:hAnsi="Times New Roman" w:eastAsia="仿宋_GB2312"/>
                <w:sz w:val="24"/>
                <w:szCs w:val="22"/>
                <w:lang w:val="en-US" w:eastAsia="zh-CN"/>
              </w:rPr>
            </w:pPr>
          </w:p>
          <w:p>
            <w:pPr>
              <w:suppressAutoHyphens/>
              <w:bidi w:val="0"/>
              <w:spacing w:line="360" w:lineRule="exact"/>
              <w:rPr>
                <w:rFonts w:hint="eastAsia" w:ascii="仿宋_GB2312" w:hAnsi="Times New Roman" w:eastAsia="仿宋_GB2312"/>
                <w:sz w:val="24"/>
                <w:szCs w:val="22"/>
                <w:lang w:val="en-US" w:eastAsia="zh-CN"/>
              </w:rPr>
            </w:pP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《中华人民共和国行政处罚法》第二十七条第一款</w:t>
            </w:r>
          </w:p>
        </w:tc>
        <w:tc>
          <w:tcPr>
            <w:tcW w:w="951" w:type="dxa"/>
            <w:noWrap w:val="0"/>
            <w:vAlign w:val="top"/>
          </w:tcPr>
          <w:p>
            <w:pPr>
              <w:suppressAutoHyphens/>
              <w:bidi w:val="0"/>
              <w:spacing w:line="360" w:lineRule="exact"/>
              <w:rPr>
                <w:rFonts w:hint="default" w:ascii="仿宋_GB2312" w:hAnsi="Times New Roman" w:eastAsia="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798" w:type="dxa"/>
            <w:noWrap w:val="0"/>
            <w:vAlign w:val="center"/>
          </w:tcPr>
          <w:p>
            <w:pPr>
              <w:suppressAutoHyphens/>
              <w:bidi w:val="0"/>
              <w:spacing w:line="360" w:lineRule="exact"/>
              <w:jc w:val="center"/>
              <w:rPr>
                <w:rFonts w:hint="eastAsia" w:ascii="仿宋_GB2312" w:hAnsi="Times New Roman" w:eastAsia="仿宋_GB2312"/>
                <w:sz w:val="24"/>
                <w:szCs w:val="22"/>
                <w:lang w:val="en-US" w:eastAsia="zh-CN"/>
              </w:rPr>
            </w:pPr>
          </w:p>
          <w:p>
            <w:pPr>
              <w:suppressAutoHyphens/>
              <w:bidi w:val="0"/>
              <w:spacing w:line="360" w:lineRule="exact"/>
              <w:jc w:val="center"/>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4</w:t>
            </w:r>
          </w:p>
        </w:tc>
        <w:tc>
          <w:tcPr>
            <w:tcW w:w="2249" w:type="dxa"/>
            <w:noWrap w:val="0"/>
            <w:vAlign w:val="top"/>
          </w:tcPr>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对未经批准，擅自兴建殡葬设施的行政处罚</w:t>
            </w:r>
          </w:p>
        </w:tc>
        <w:tc>
          <w:tcPr>
            <w:tcW w:w="1782" w:type="dxa"/>
            <w:noWrap w:val="0"/>
            <w:vAlign w:val="center"/>
          </w:tcPr>
          <w:p>
            <w:pPr>
              <w:suppressAutoHyphens/>
              <w:bidi w:val="0"/>
              <w:spacing w:line="360" w:lineRule="exact"/>
              <w:jc w:val="center"/>
              <w:rPr>
                <w:rFonts w:hint="default" w:ascii="仿宋_GB2312" w:hAnsi="Times New Roman" w:eastAsia="仿宋_GB2312" w:cs="Times New Roman"/>
                <w:color w:val="auto"/>
                <w:kern w:val="2"/>
                <w:sz w:val="24"/>
                <w:szCs w:val="22"/>
                <w:lang w:val="en-US" w:eastAsia="zh-CN" w:bidi="ar-SA"/>
              </w:rPr>
            </w:pPr>
            <w:r>
              <w:rPr>
                <w:rFonts w:hint="eastAsia" w:ascii="仿宋_GB2312" w:hAnsi="Times New Roman" w:eastAsia="仿宋_GB2312"/>
                <w:sz w:val="24"/>
                <w:szCs w:val="22"/>
                <w:lang w:val="en-US" w:eastAsia="zh-CN"/>
              </w:rPr>
              <w:t>桃源县民政局</w:t>
            </w:r>
          </w:p>
        </w:tc>
        <w:tc>
          <w:tcPr>
            <w:tcW w:w="2475" w:type="dxa"/>
            <w:noWrap w:val="0"/>
            <w:vAlign w:val="center"/>
          </w:tcPr>
          <w:p>
            <w:pPr>
              <w:suppressAutoHyphens/>
              <w:bidi w:val="0"/>
              <w:spacing w:line="360" w:lineRule="exact"/>
              <w:jc w:val="center"/>
              <w:rPr>
                <w:rFonts w:hint="eastAsia" w:ascii="仿宋_GB2312" w:hAnsi="Times New Roman" w:eastAsia="仿宋_GB2312"/>
                <w:sz w:val="22"/>
                <w:szCs w:val="21"/>
                <w:lang w:val="en-US" w:eastAsia="zh-CN"/>
              </w:rPr>
            </w:pPr>
            <w:r>
              <w:rPr>
                <w:rFonts w:hint="eastAsia" w:ascii="仿宋_GB2312" w:hAnsi="Times New Roman" w:eastAsia="仿宋_GB2312"/>
                <w:sz w:val="22"/>
                <w:szCs w:val="21"/>
                <w:lang w:val="en-US" w:eastAsia="zh-CN"/>
              </w:rPr>
              <w:t>公民、法人或其他组织</w:t>
            </w:r>
          </w:p>
        </w:tc>
        <w:tc>
          <w:tcPr>
            <w:tcW w:w="3237" w:type="dxa"/>
            <w:noWrap w:val="0"/>
            <w:vAlign w:val="top"/>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（一）主动消除或者减轻违法行为危害后果的。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（二）受他人胁迫有违法行为的。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（三）配合行政机关查处违法行为有立功表现的。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（四）其他依法减轻行政处罚的。</w:t>
            </w:r>
          </w:p>
        </w:tc>
        <w:tc>
          <w:tcPr>
            <w:tcW w:w="2678" w:type="dxa"/>
            <w:noWrap w:val="0"/>
            <w:vAlign w:val="top"/>
          </w:tcPr>
          <w:p>
            <w:pPr>
              <w:suppressAutoHyphens/>
              <w:bidi w:val="0"/>
              <w:spacing w:line="360" w:lineRule="exact"/>
              <w:rPr>
                <w:rFonts w:hint="eastAsia" w:ascii="仿宋_GB2312" w:hAnsi="Times New Roman" w:eastAsia="仿宋_GB2312"/>
                <w:sz w:val="24"/>
                <w:szCs w:val="22"/>
                <w:lang w:val="en-US" w:eastAsia="zh-CN"/>
              </w:rPr>
            </w:pP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《中华人民共和国行政处罚法》第二十七条第一款</w:t>
            </w:r>
          </w:p>
        </w:tc>
        <w:tc>
          <w:tcPr>
            <w:tcW w:w="951" w:type="dxa"/>
            <w:noWrap w:val="0"/>
            <w:vAlign w:val="top"/>
          </w:tcPr>
          <w:p>
            <w:pPr>
              <w:suppressAutoHyphens/>
              <w:bidi w:val="0"/>
              <w:spacing w:line="360" w:lineRule="exact"/>
              <w:rPr>
                <w:rFonts w:hint="default" w:ascii="仿宋_GB2312" w:hAnsi="Times New Roman" w:eastAsia="仿宋_GB2312"/>
                <w:sz w:val="24"/>
                <w:szCs w:val="22"/>
                <w:lang w:val="en-US" w:eastAsia="zh-CN"/>
              </w:rPr>
            </w:pPr>
          </w:p>
        </w:tc>
      </w:tr>
    </w:tbl>
    <w:p>
      <w:pPr>
        <w:rPr>
          <w:rFonts w:hint="eastAsia" w:ascii="方正黑体_GBK" w:hAnsi="方正黑体_GBK" w:eastAsia="方正黑体_GBK" w:cs="方正黑体_GBK"/>
          <w:i w:val="0"/>
          <w:caps w:val="0"/>
          <w:color w:val="000000"/>
          <w:spacing w:val="0"/>
          <w:kern w:val="0"/>
          <w:sz w:val="28"/>
          <w:szCs w:val="28"/>
          <w:lang w:val="en-US" w:eastAsia="zh-CN" w:bidi="ar"/>
        </w:rPr>
      </w:pPr>
    </w:p>
    <w:p>
      <w:pPr>
        <w:rPr>
          <w:rFonts w:hint="default" w:ascii="方正黑体_GBK" w:hAnsi="方正黑体_GBK" w:eastAsia="方正黑体_GBK" w:cs="方正黑体_GBK"/>
          <w:i w:val="0"/>
          <w:caps w:val="0"/>
          <w:color w:val="000000"/>
          <w:spacing w:val="0"/>
          <w:kern w:val="0"/>
          <w:sz w:val="28"/>
          <w:szCs w:val="28"/>
          <w:lang w:val="en-US" w:eastAsia="zh-CN" w:bidi="ar"/>
        </w:rPr>
      </w:pPr>
    </w:p>
    <w:p>
      <w:pPr>
        <w:rPr>
          <w:rFonts w:hint="default" w:ascii="方正黑体_GBK" w:hAnsi="方正黑体_GBK" w:eastAsia="方正黑体_GBK" w:cs="方正黑体_GBK"/>
          <w:i w:val="0"/>
          <w:caps w:val="0"/>
          <w:color w:val="000000"/>
          <w:spacing w:val="0"/>
          <w:kern w:val="0"/>
          <w:sz w:val="28"/>
          <w:szCs w:val="28"/>
          <w:lang w:val="en-US" w:eastAsia="zh-CN" w:bidi="ar"/>
        </w:rPr>
      </w:pPr>
    </w:p>
    <w:p>
      <w:pPr>
        <w:rPr>
          <w:rFonts w:hint="default" w:ascii="方正黑体_GBK" w:hAnsi="方正黑体_GBK" w:eastAsia="方正黑体_GBK" w:cs="方正黑体_GBK"/>
          <w:i w:val="0"/>
          <w:caps w:val="0"/>
          <w:color w:val="000000"/>
          <w:spacing w:val="0"/>
          <w:kern w:val="0"/>
          <w:sz w:val="28"/>
          <w:szCs w:val="28"/>
          <w:lang w:val="en-US" w:eastAsia="zh-CN" w:bidi="ar"/>
        </w:rPr>
      </w:pPr>
    </w:p>
    <w:p>
      <w:pPr>
        <w:rPr>
          <w:rFonts w:hint="default" w:ascii="方正黑体_GBK" w:hAnsi="方正黑体_GBK" w:eastAsia="方正黑体_GBK" w:cs="方正黑体_GBK"/>
          <w:i w:val="0"/>
          <w:caps w:val="0"/>
          <w:color w:val="000000"/>
          <w:spacing w:val="0"/>
          <w:kern w:val="0"/>
          <w:sz w:val="28"/>
          <w:szCs w:val="28"/>
          <w:lang w:val="en-US" w:eastAsia="zh-CN" w:bidi="ar"/>
        </w:rPr>
      </w:pPr>
      <w:r>
        <w:rPr>
          <w:rFonts w:hint="default" w:ascii="方正黑体_GBK" w:hAnsi="方正黑体_GBK" w:eastAsia="方正黑体_GBK" w:cs="方正黑体_GBK"/>
          <w:i w:val="0"/>
          <w:caps w:val="0"/>
          <w:color w:val="000000"/>
          <w:spacing w:val="0"/>
          <w:kern w:val="0"/>
          <w:sz w:val="28"/>
          <w:szCs w:val="28"/>
          <w:lang w:val="en-US" w:eastAsia="zh-CN" w:bidi="ar"/>
        </w:rPr>
        <w:t>附件3</w:t>
      </w:r>
    </w:p>
    <w:p>
      <w:pPr>
        <w:jc w:val="center"/>
        <w:rPr>
          <w:rFonts w:hint="default" w:ascii="方正小标宋_GBK" w:hAnsi="方正小标宋_GBK" w:eastAsia="方正小标宋_GBK" w:cs="方正小标宋_GBK"/>
          <w:i w:val="0"/>
          <w:caps w:val="0"/>
          <w:color w:val="000000"/>
          <w:spacing w:val="0"/>
          <w:kern w:val="0"/>
          <w:sz w:val="36"/>
          <w:szCs w:val="36"/>
          <w:lang w:val="en-US" w:eastAsia="zh-CN" w:bidi="ar"/>
        </w:rPr>
      </w:pPr>
      <w:r>
        <w:rPr>
          <w:rFonts w:hint="default" w:ascii="方正小标宋_GBK" w:hAnsi="方正小标宋_GBK" w:eastAsia="方正小标宋_GBK" w:cs="方正小标宋_GBK"/>
          <w:i w:val="0"/>
          <w:caps w:val="0"/>
          <w:color w:val="000000"/>
          <w:spacing w:val="0"/>
          <w:kern w:val="0"/>
          <w:sz w:val="36"/>
          <w:szCs w:val="36"/>
          <w:lang w:val="en-US" w:eastAsia="zh-CN" w:bidi="ar"/>
        </w:rPr>
        <w:t>从轻处罚事项清单</w:t>
      </w:r>
    </w:p>
    <w:tbl>
      <w:tblPr>
        <w:tblStyle w:val="6"/>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31"/>
        <w:gridCol w:w="1762"/>
        <w:gridCol w:w="2475"/>
        <w:gridCol w:w="3281"/>
        <w:gridCol w:w="262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7" w:type="dxa"/>
            <w:noWrap w:val="0"/>
            <w:vAlign w:val="top"/>
          </w:tcPr>
          <w:p>
            <w:pPr>
              <w:jc w:val="center"/>
              <w:rPr>
                <w:rFonts w:hint="default" w:ascii="方正黑体_GBK" w:hAnsi="方正黑体_GBK" w:eastAsia="方正黑体_GBK" w:cs="方正黑体_GBK"/>
                <w:i w:val="0"/>
                <w:caps w:val="0"/>
                <w:color w:val="000000"/>
                <w:spacing w:val="0"/>
                <w:kern w:val="0"/>
                <w:sz w:val="28"/>
                <w:szCs w:val="28"/>
                <w:vertAlign w:val="baseline"/>
                <w:lang w:val="en-US" w:eastAsia="zh-CN" w:bidi="ar"/>
              </w:rPr>
            </w:pPr>
            <w:r>
              <w:rPr>
                <w:rFonts w:hint="default" w:ascii="方正黑体_GBK" w:hAnsi="方正黑体_GBK" w:eastAsia="方正黑体_GBK" w:cs="方正黑体_GBK"/>
                <w:i w:val="0"/>
                <w:caps w:val="0"/>
                <w:color w:val="000000"/>
                <w:spacing w:val="0"/>
                <w:kern w:val="0"/>
                <w:sz w:val="28"/>
                <w:szCs w:val="28"/>
                <w:lang w:val="en-US" w:eastAsia="zh-CN" w:bidi="ar"/>
              </w:rPr>
              <w:t>序号</w:t>
            </w:r>
          </w:p>
        </w:tc>
        <w:tc>
          <w:tcPr>
            <w:tcW w:w="2231" w:type="dxa"/>
            <w:noWrap w:val="0"/>
            <w:vAlign w:val="top"/>
          </w:tcPr>
          <w:p>
            <w:pPr>
              <w:jc w:val="center"/>
              <w:rPr>
                <w:rFonts w:hint="default" w:ascii="方正黑体_GBK" w:hAnsi="方正黑体_GBK" w:eastAsia="方正黑体_GBK" w:cs="方正黑体_GBK"/>
                <w:i w:val="0"/>
                <w:caps w:val="0"/>
                <w:color w:val="000000"/>
                <w:spacing w:val="0"/>
                <w:kern w:val="0"/>
                <w:sz w:val="28"/>
                <w:szCs w:val="28"/>
                <w:vertAlign w:val="baseline"/>
                <w:lang w:val="en-US" w:eastAsia="zh-CN" w:bidi="ar"/>
              </w:rPr>
            </w:pPr>
            <w:r>
              <w:rPr>
                <w:rFonts w:hint="eastAsia" w:ascii="方正黑体_GBK" w:hAnsi="方正黑体_GBK" w:eastAsia="方正黑体_GBK" w:cs="方正黑体_GBK"/>
                <w:i w:val="0"/>
                <w:caps w:val="0"/>
                <w:color w:val="000000"/>
                <w:spacing w:val="0"/>
                <w:kern w:val="0"/>
                <w:sz w:val="28"/>
                <w:szCs w:val="28"/>
                <w:lang w:val="en-US" w:eastAsia="zh-CN" w:bidi="ar"/>
              </w:rPr>
              <w:t>事项名称</w:t>
            </w:r>
          </w:p>
        </w:tc>
        <w:tc>
          <w:tcPr>
            <w:tcW w:w="1762"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方正黑体_GBK" w:hAnsi="方正黑体_GBK" w:eastAsia="方正黑体_GBK" w:cs="方正黑体_GBK"/>
                <w:i w:val="0"/>
                <w:caps w:val="0"/>
                <w:color w:val="000000"/>
                <w:spacing w:val="0"/>
                <w:kern w:val="0"/>
                <w:sz w:val="28"/>
                <w:szCs w:val="28"/>
                <w:vertAlign w:val="baseline"/>
                <w:lang w:val="en-US" w:eastAsia="zh-CN" w:bidi="ar"/>
              </w:rPr>
            </w:pPr>
            <w:r>
              <w:rPr>
                <w:rFonts w:hint="eastAsia" w:ascii="方正黑体_GBK" w:hAnsi="方正黑体_GBK" w:eastAsia="方正黑体_GBK" w:cs="方正黑体_GBK"/>
                <w:i w:val="0"/>
                <w:caps w:val="0"/>
                <w:color w:val="000000"/>
                <w:spacing w:val="0"/>
                <w:kern w:val="0"/>
                <w:sz w:val="28"/>
                <w:szCs w:val="28"/>
                <w:vertAlign w:val="baseline"/>
                <w:lang w:val="en-US" w:eastAsia="zh-CN" w:bidi="ar"/>
              </w:rPr>
              <w:t>实施主体</w:t>
            </w:r>
          </w:p>
        </w:tc>
        <w:tc>
          <w:tcPr>
            <w:tcW w:w="2475" w:type="dxa"/>
            <w:noWrap w:val="0"/>
            <w:vAlign w:val="center"/>
          </w:tcPr>
          <w:p>
            <w:pPr>
              <w:jc w:val="center"/>
              <w:rPr>
                <w:rFonts w:hint="eastAsia" w:ascii="方正黑体_GBK" w:hAnsi="方正黑体_GBK" w:eastAsia="方正黑体_GBK" w:cs="方正黑体_GBK"/>
                <w:i w:val="0"/>
                <w:caps w:val="0"/>
                <w:color w:val="000000"/>
                <w:spacing w:val="0"/>
                <w:kern w:val="0"/>
                <w:sz w:val="28"/>
                <w:szCs w:val="28"/>
                <w:lang w:val="en-US" w:eastAsia="zh-CN" w:bidi="ar"/>
              </w:rPr>
            </w:pPr>
            <w:r>
              <w:rPr>
                <w:rFonts w:hint="default" w:ascii="方正黑体_GBK" w:hAnsi="方正黑体_GBK" w:eastAsia="方正黑体_GBK" w:cs="方正黑体_GBK"/>
                <w:i w:val="0"/>
                <w:caps w:val="0"/>
                <w:color w:val="000000"/>
                <w:spacing w:val="0"/>
                <w:kern w:val="0"/>
                <w:sz w:val="28"/>
                <w:szCs w:val="28"/>
                <w:vertAlign w:val="baseline"/>
                <w:lang w:val="en-US" w:eastAsia="zh-CN" w:bidi="ar"/>
              </w:rPr>
              <w:t>处罚对象</w:t>
            </w:r>
          </w:p>
        </w:tc>
        <w:tc>
          <w:tcPr>
            <w:tcW w:w="3281" w:type="dxa"/>
            <w:noWrap w:val="0"/>
            <w:vAlign w:val="top"/>
          </w:tcPr>
          <w:p>
            <w:pPr>
              <w:jc w:val="center"/>
              <w:rPr>
                <w:rFonts w:hint="default" w:ascii="方正黑体_GBK" w:hAnsi="方正黑体_GBK" w:eastAsia="方正黑体_GBK" w:cs="方正黑体_GBK"/>
                <w:i w:val="0"/>
                <w:caps w:val="0"/>
                <w:color w:val="000000"/>
                <w:spacing w:val="0"/>
                <w:kern w:val="0"/>
                <w:sz w:val="28"/>
                <w:szCs w:val="28"/>
                <w:vertAlign w:val="baseline"/>
                <w:lang w:val="en-US" w:eastAsia="zh-CN" w:bidi="ar"/>
              </w:rPr>
            </w:pPr>
            <w:r>
              <w:rPr>
                <w:rFonts w:hint="eastAsia" w:ascii="方正黑体_GBK" w:hAnsi="方正黑体_GBK" w:eastAsia="方正黑体_GBK" w:cs="方正黑体_GBK"/>
                <w:i w:val="0"/>
                <w:caps w:val="0"/>
                <w:color w:val="000000"/>
                <w:spacing w:val="0"/>
                <w:kern w:val="0"/>
                <w:sz w:val="28"/>
                <w:szCs w:val="28"/>
                <w:lang w:val="en-US" w:eastAsia="zh-CN" w:bidi="ar"/>
              </w:rPr>
              <w:t>从</w:t>
            </w:r>
            <w:r>
              <w:rPr>
                <w:rFonts w:hint="default" w:ascii="方正黑体_GBK" w:hAnsi="方正黑体_GBK" w:eastAsia="方正黑体_GBK" w:cs="方正黑体_GBK"/>
                <w:i w:val="0"/>
                <w:caps w:val="0"/>
                <w:color w:val="000000"/>
                <w:spacing w:val="0"/>
                <w:kern w:val="0"/>
                <w:sz w:val="28"/>
                <w:szCs w:val="28"/>
                <w:lang w:val="en-US" w:eastAsia="zh-CN" w:bidi="ar"/>
              </w:rPr>
              <w:t>轻处罚的情形</w:t>
            </w:r>
          </w:p>
        </w:tc>
        <w:tc>
          <w:tcPr>
            <w:tcW w:w="2625" w:type="dxa"/>
            <w:noWrap w:val="0"/>
            <w:vAlign w:val="top"/>
          </w:tcPr>
          <w:p>
            <w:pPr>
              <w:jc w:val="center"/>
              <w:rPr>
                <w:rFonts w:hint="default" w:ascii="方正黑体_GBK" w:hAnsi="方正黑体_GBK" w:eastAsia="方正黑体_GBK" w:cs="方正黑体_GBK"/>
                <w:i w:val="0"/>
                <w:caps w:val="0"/>
                <w:color w:val="000000"/>
                <w:spacing w:val="0"/>
                <w:kern w:val="0"/>
                <w:sz w:val="28"/>
                <w:szCs w:val="28"/>
                <w:vertAlign w:val="baseline"/>
                <w:lang w:val="en-US" w:eastAsia="zh-CN" w:bidi="ar"/>
              </w:rPr>
            </w:pPr>
            <w:r>
              <w:rPr>
                <w:rFonts w:hint="eastAsia" w:ascii="方正黑体_GBK" w:hAnsi="方正黑体_GBK" w:eastAsia="方正黑体_GBK" w:cs="方正黑体_GBK"/>
                <w:i w:val="0"/>
                <w:caps w:val="0"/>
                <w:color w:val="000000"/>
                <w:spacing w:val="0"/>
                <w:kern w:val="0"/>
                <w:sz w:val="28"/>
                <w:szCs w:val="28"/>
                <w:lang w:val="en-US" w:eastAsia="zh-CN" w:bidi="ar"/>
              </w:rPr>
              <w:t>从</w:t>
            </w:r>
            <w:r>
              <w:rPr>
                <w:rFonts w:hint="default" w:ascii="方正黑体_GBK" w:hAnsi="方正黑体_GBK" w:eastAsia="方正黑体_GBK" w:cs="方正黑体_GBK"/>
                <w:i w:val="0"/>
                <w:caps w:val="0"/>
                <w:color w:val="000000"/>
                <w:spacing w:val="0"/>
                <w:kern w:val="0"/>
                <w:sz w:val="28"/>
                <w:szCs w:val="28"/>
                <w:lang w:val="en-US" w:eastAsia="zh-CN" w:bidi="ar"/>
              </w:rPr>
              <w:t>轻处罚的依据</w:t>
            </w:r>
          </w:p>
        </w:tc>
        <w:tc>
          <w:tcPr>
            <w:tcW w:w="957" w:type="dxa"/>
            <w:noWrap w:val="0"/>
            <w:vAlign w:val="top"/>
          </w:tcPr>
          <w:p>
            <w:pPr>
              <w:jc w:val="center"/>
              <w:rPr>
                <w:rFonts w:hint="default" w:ascii="方正黑体_GBK" w:hAnsi="方正黑体_GBK" w:eastAsia="方正黑体_GBK" w:cs="方正黑体_GBK"/>
                <w:i w:val="0"/>
                <w:caps w:val="0"/>
                <w:color w:val="000000"/>
                <w:spacing w:val="0"/>
                <w:kern w:val="0"/>
                <w:sz w:val="28"/>
                <w:szCs w:val="28"/>
                <w:vertAlign w:val="baseline"/>
                <w:lang w:val="en-US" w:eastAsia="zh-CN" w:bidi="ar"/>
              </w:rPr>
            </w:pPr>
            <w:r>
              <w:rPr>
                <w:rFonts w:hint="default" w:ascii="方正黑体_GBK" w:hAnsi="方正黑体_GBK" w:eastAsia="方正黑体_GBK" w:cs="方正黑体_GBK"/>
                <w:i w:val="0"/>
                <w:caps w:val="0"/>
                <w:color w:val="000000"/>
                <w:spacing w:val="0"/>
                <w:kern w:val="0"/>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17" w:type="dxa"/>
            <w:noWrap w:val="0"/>
            <w:vAlign w:val="center"/>
          </w:tcPr>
          <w:p>
            <w:pPr>
              <w:suppressAutoHyphens/>
              <w:bidi w:val="0"/>
              <w:spacing w:line="360" w:lineRule="exact"/>
              <w:jc w:val="center"/>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1</w:t>
            </w:r>
          </w:p>
        </w:tc>
        <w:tc>
          <w:tcPr>
            <w:tcW w:w="2231" w:type="dxa"/>
            <w:noWrap w:val="0"/>
            <w:vAlign w:val="top"/>
          </w:tcPr>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对不使用标准地名或者地名书写不规范的处罚</w:t>
            </w:r>
          </w:p>
        </w:tc>
        <w:tc>
          <w:tcPr>
            <w:tcW w:w="1762" w:type="dxa"/>
            <w:noWrap w:val="0"/>
            <w:vAlign w:val="center"/>
          </w:tcPr>
          <w:p>
            <w:pPr>
              <w:suppressAutoHyphens/>
              <w:bidi w:val="0"/>
              <w:spacing w:line="360" w:lineRule="exact"/>
              <w:jc w:val="center"/>
              <w:rPr>
                <w:rFonts w:hint="default" w:ascii="仿宋_GB2312" w:hAnsi="Times New Roman" w:eastAsia="仿宋_GB2312" w:cs="Times New Roman"/>
                <w:color w:val="auto"/>
                <w:kern w:val="2"/>
                <w:sz w:val="24"/>
                <w:szCs w:val="22"/>
                <w:lang w:val="en-US" w:eastAsia="zh-CN" w:bidi="ar-SA"/>
              </w:rPr>
            </w:pPr>
            <w:r>
              <w:rPr>
                <w:rFonts w:hint="eastAsia" w:ascii="仿宋_GB2312" w:hAnsi="Times New Roman" w:eastAsia="仿宋_GB2312"/>
                <w:sz w:val="24"/>
                <w:szCs w:val="22"/>
                <w:lang w:val="en-US" w:eastAsia="zh-CN"/>
              </w:rPr>
              <w:t>桃源县民政局</w:t>
            </w:r>
          </w:p>
        </w:tc>
        <w:tc>
          <w:tcPr>
            <w:tcW w:w="2475" w:type="dxa"/>
            <w:noWrap w:val="0"/>
            <w:vAlign w:val="center"/>
          </w:tcPr>
          <w:p>
            <w:pPr>
              <w:suppressAutoHyphens/>
              <w:bidi w:val="0"/>
              <w:spacing w:line="360" w:lineRule="exact"/>
              <w:jc w:val="center"/>
              <w:rPr>
                <w:rFonts w:hint="eastAsia" w:ascii="仿宋_GB2312" w:hAnsi="Times New Roman" w:eastAsia="仿宋_GB2312"/>
                <w:sz w:val="22"/>
                <w:szCs w:val="21"/>
                <w:lang w:val="en-US" w:eastAsia="zh-CN"/>
              </w:rPr>
            </w:pPr>
            <w:r>
              <w:rPr>
                <w:rFonts w:hint="eastAsia" w:ascii="仿宋_GB2312" w:hAnsi="Times New Roman" w:eastAsia="仿宋_GB2312"/>
                <w:sz w:val="22"/>
                <w:szCs w:val="21"/>
                <w:lang w:val="en-US" w:eastAsia="zh-CN"/>
              </w:rPr>
              <w:t>公民、法人或其他组织</w:t>
            </w:r>
          </w:p>
        </w:tc>
        <w:tc>
          <w:tcPr>
            <w:tcW w:w="3281" w:type="dxa"/>
            <w:noWrap w:val="0"/>
            <w:vAlign w:val="top"/>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（一）主动消除或者减轻违法行为危害后果的。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（二）受他人胁迫有违法行为的。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（三）配合行政机关查处违法行为有立功表现的。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（四）其他依法减轻行政处罚的。</w:t>
            </w:r>
          </w:p>
        </w:tc>
        <w:tc>
          <w:tcPr>
            <w:tcW w:w="2625" w:type="dxa"/>
            <w:noWrap w:val="0"/>
            <w:vAlign w:val="top"/>
          </w:tcPr>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《中华人民共和国行政处罚法》第二十七条第一款</w:t>
            </w:r>
          </w:p>
        </w:tc>
        <w:tc>
          <w:tcPr>
            <w:tcW w:w="957" w:type="dxa"/>
            <w:noWrap w:val="0"/>
            <w:vAlign w:val="top"/>
          </w:tcPr>
          <w:p>
            <w:pPr>
              <w:suppressAutoHyphens/>
              <w:bidi w:val="0"/>
              <w:spacing w:line="360" w:lineRule="exact"/>
              <w:rPr>
                <w:rFonts w:hint="default" w:ascii="仿宋_GB2312" w:hAnsi="Times New Roman" w:eastAsia="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817" w:type="dxa"/>
            <w:noWrap w:val="0"/>
            <w:vAlign w:val="center"/>
          </w:tcPr>
          <w:p>
            <w:pPr>
              <w:suppressAutoHyphens/>
              <w:bidi w:val="0"/>
              <w:spacing w:line="360" w:lineRule="exact"/>
              <w:jc w:val="center"/>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2</w:t>
            </w:r>
          </w:p>
        </w:tc>
        <w:tc>
          <w:tcPr>
            <w:tcW w:w="2231" w:type="dxa"/>
            <w:noWrap w:val="0"/>
            <w:vAlign w:val="top"/>
          </w:tcPr>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擅自编制行政区域界线详图，或者绘制的地图的行政区域界线的画法与行政区域界线详图的画法不一致的处罚</w:t>
            </w:r>
          </w:p>
        </w:tc>
        <w:tc>
          <w:tcPr>
            <w:tcW w:w="1762" w:type="dxa"/>
            <w:noWrap w:val="0"/>
            <w:vAlign w:val="center"/>
          </w:tcPr>
          <w:p>
            <w:pPr>
              <w:suppressAutoHyphens/>
              <w:bidi w:val="0"/>
              <w:spacing w:line="360" w:lineRule="exact"/>
              <w:jc w:val="center"/>
              <w:rPr>
                <w:rFonts w:hint="default" w:ascii="仿宋_GB2312" w:hAnsi="Times New Roman" w:eastAsia="仿宋_GB2312" w:cs="Times New Roman"/>
                <w:color w:val="auto"/>
                <w:kern w:val="2"/>
                <w:sz w:val="24"/>
                <w:szCs w:val="22"/>
                <w:lang w:val="en-US" w:eastAsia="zh-CN" w:bidi="ar-SA"/>
              </w:rPr>
            </w:pPr>
            <w:r>
              <w:rPr>
                <w:rFonts w:hint="eastAsia" w:ascii="仿宋_GB2312" w:hAnsi="Times New Roman" w:eastAsia="仿宋_GB2312"/>
                <w:sz w:val="24"/>
                <w:szCs w:val="22"/>
                <w:lang w:val="en-US" w:eastAsia="zh-CN"/>
              </w:rPr>
              <w:t>桃源县民政局</w:t>
            </w:r>
          </w:p>
        </w:tc>
        <w:tc>
          <w:tcPr>
            <w:tcW w:w="2475" w:type="dxa"/>
            <w:noWrap w:val="0"/>
            <w:vAlign w:val="center"/>
          </w:tcPr>
          <w:p>
            <w:pPr>
              <w:suppressAutoHyphens/>
              <w:bidi w:val="0"/>
              <w:spacing w:line="360" w:lineRule="exact"/>
              <w:jc w:val="center"/>
              <w:rPr>
                <w:rFonts w:hint="eastAsia" w:ascii="仿宋_GB2312" w:hAnsi="Times New Roman" w:eastAsia="仿宋_GB2312"/>
                <w:sz w:val="22"/>
                <w:szCs w:val="21"/>
                <w:lang w:val="en-US" w:eastAsia="zh-CN"/>
              </w:rPr>
            </w:pPr>
            <w:r>
              <w:rPr>
                <w:rFonts w:hint="eastAsia" w:ascii="仿宋_GB2312" w:hAnsi="Times New Roman" w:eastAsia="仿宋_GB2312"/>
                <w:sz w:val="22"/>
                <w:szCs w:val="21"/>
                <w:lang w:val="en-US" w:eastAsia="zh-CN"/>
              </w:rPr>
              <w:t>公民、法人或其他组织</w:t>
            </w:r>
          </w:p>
        </w:tc>
        <w:tc>
          <w:tcPr>
            <w:tcW w:w="3281" w:type="dxa"/>
            <w:noWrap w:val="0"/>
            <w:vAlign w:val="top"/>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（一）主动消除或者减轻违法行为危害后果的。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（二）受他人胁迫有违法行为的。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（三）配合行政机关查处违法行为有立功表现的。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（四）其他依法从轻行政处罚的。</w:t>
            </w:r>
          </w:p>
        </w:tc>
        <w:tc>
          <w:tcPr>
            <w:tcW w:w="2625" w:type="dxa"/>
            <w:noWrap w:val="0"/>
            <w:vAlign w:val="top"/>
          </w:tcPr>
          <w:p>
            <w:pPr>
              <w:suppressAutoHyphens/>
              <w:bidi w:val="0"/>
              <w:spacing w:line="360" w:lineRule="exact"/>
              <w:rPr>
                <w:rFonts w:hint="eastAsia" w:ascii="仿宋_GB2312" w:hAnsi="Times New Roman" w:eastAsia="仿宋_GB2312"/>
                <w:sz w:val="24"/>
                <w:szCs w:val="22"/>
                <w:lang w:val="en-US" w:eastAsia="zh-CN"/>
              </w:rPr>
            </w:pP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《中华人民共和国行政处罚法》第二十七条第一款</w:t>
            </w:r>
          </w:p>
        </w:tc>
        <w:tc>
          <w:tcPr>
            <w:tcW w:w="957" w:type="dxa"/>
            <w:noWrap w:val="0"/>
            <w:vAlign w:val="top"/>
          </w:tcPr>
          <w:p>
            <w:pPr>
              <w:suppressAutoHyphens/>
              <w:bidi w:val="0"/>
              <w:spacing w:line="360" w:lineRule="exact"/>
              <w:rPr>
                <w:rFonts w:hint="default" w:ascii="仿宋_GB2312" w:hAnsi="Times New Roman" w:eastAsia="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817" w:type="dxa"/>
            <w:noWrap w:val="0"/>
            <w:vAlign w:val="center"/>
          </w:tcPr>
          <w:p>
            <w:pPr>
              <w:suppressAutoHyphens/>
              <w:bidi w:val="0"/>
              <w:spacing w:line="360" w:lineRule="exact"/>
              <w:jc w:val="center"/>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3</w:t>
            </w:r>
          </w:p>
        </w:tc>
        <w:tc>
          <w:tcPr>
            <w:tcW w:w="2231" w:type="dxa"/>
            <w:noWrap w:val="0"/>
            <w:vAlign w:val="top"/>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故意损毁或者擅自移动界桩或者其他行政区域界线标志物的处罚</w:t>
            </w:r>
          </w:p>
          <w:p>
            <w:pPr>
              <w:suppressAutoHyphens/>
              <w:bidi w:val="0"/>
              <w:spacing w:line="360" w:lineRule="exact"/>
              <w:rPr>
                <w:rFonts w:hint="default" w:ascii="仿宋_GB2312" w:hAnsi="Times New Roman" w:eastAsia="仿宋_GB2312"/>
                <w:sz w:val="24"/>
                <w:szCs w:val="22"/>
                <w:lang w:val="en-US" w:eastAsia="zh-CN"/>
              </w:rPr>
            </w:pPr>
          </w:p>
        </w:tc>
        <w:tc>
          <w:tcPr>
            <w:tcW w:w="1762" w:type="dxa"/>
            <w:noWrap w:val="0"/>
            <w:vAlign w:val="center"/>
          </w:tcPr>
          <w:p>
            <w:pPr>
              <w:suppressAutoHyphens/>
              <w:bidi w:val="0"/>
              <w:spacing w:line="360" w:lineRule="exact"/>
              <w:jc w:val="center"/>
              <w:rPr>
                <w:rFonts w:hint="default" w:ascii="仿宋_GB2312" w:hAnsi="Times New Roman" w:eastAsia="仿宋_GB2312" w:cs="Times New Roman"/>
                <w:color w:val="auto"/>
                <w:kern w:val="2"/>
                <w:sz w:val="24"/>
                <w:szCs w:val="22"/>
                <w:lang w:val="en-US" w:eastAsia="zh-CN" w:bidi="ar-SA"/>
              </w:rPr>
            </w:pPr>
            <w:r>
              <w:rPr>
                <w:rFonts w:hint="eastAsia" w:ascii="仿宋_GB2312" w:hAnsi="Times New Roman" w:eastAsia="仿宋_GB2312"/>
                <w:sz w:val="24"/>
                <w:szCs w:val="22"/>
                <w:lang w:val="en-US" w:eastAsia="zh-CN"/>
              </w:rPr>
              <w:t>桃源县民政局</w:t>
            </w:r>
          </w:p>
        </w:tc>
        <w:tc>
          <w:tcPr>
            <w:tcW w:w="2475" w:type="dxa"/>
            <w:noWrap w:val="0"/>
            <w:vAlign w:val="center"/>
          </w:tcPr>
          <w:p>
            <w:pPr>
              <w:suppressAutoHyphens/>
              <w:bidi w:val="0"/>
              <w:spacing w:line="360" w:lineRule="exact"/>
              <w:jc w:val="center"/>
              <w:rPr>
                <w:rFonts w:hint="eastAsia" w:ascii="仿宋_GB2312" w:hAnsi="Times New Roman" w:eastAsia="仿宋_GB2312"/>
                <w:sz w:val="22"/>
                <w:szCs w:val="21"/>
                <w:lang w:val="en-US" w:eastAsia="zh-CN"/>
              </w:rPr>
            </w:pPr>
            <w:r>
              <w:rPr>
                <w:rFonts w:hint="eastAsia" w:ascii="仿宋_GB2312" w:hAnsi="Times New Roman" w:eastAsia="仿宋_GB2312"/>
                <w:sz w:val="22"/>
                <w:szCs w:val="21"/>
                <w:lang w:val="en-US" w:eastAsia="zh-CN"/>
              </w:rPr>
              <w:t>公民、法人或其他组织</w:t>
            </w:r>
          </w:p>
        </w:tc>
        <w:tc>
          <w:tcPr>
            <w:tcW w:w="3281" w:type="dxa"/>
            <w:noWrap w:val="0"/>
            <w:vAlign w:val="top"/>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（一）主动消除或者减轻违法行为危害后果的。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（二）受他人胁迫有违法行为的。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（三）配合行政机关查处违法行为有立功表现的。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（四）其他依法从轻行政处罚的。</w:t>
            </w:r>
          </w:p>
        </w:tc>
        <w:tc>
          <w:tcPr>
            <w:tcW w:w="2625" w:type="dxa"/>
            <w:noWrap w:val="0"/>
            <w:vAlign w:val="top"/>
          </w:tcPr>
          <w:p>
            <w:pPr>
              <w:suppressAutoHyphens/>
              <w:bidi w:val="0"/>
              <w:spacing w:line="360" w:lineRule="exact"/>
              <w:rPr>
                <w:rFonts w:hint="eastAsia" w:ascii="仿宋_GB2312" w:hAnsi="Times New Roman" w:eastAsia="仿宋_GB2312"/>
                <w:sz w:val="24"/>
                <w:szCs w:val="22"/>
                <w:lang w:val="en-US" w:eastAsia="zh-CN"/>
              </w:rPr>
            </w:pP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《中华人民共和国行政处罚法》第二十七条第一款</w:t>
            </w:r>
          </w:p>
        </w:tc>
        <w:tc>
          <w:tcPr>
            <w:tcW w:w="957" w:type="dxa"/>
            <w:noWrap w:val="0"/>
            <w:vAlign w:val="top"/>
          </w:tcPr>
          <w:p>
            <w:pPr>
              <w:suppressAutoHyphens/>
              <w:bidi w:val="0"/>
              <w:spacing w:line="360" w:lineRule="exact"/>
              <w:rPr>
                <w:rFonts w:hint="default" w:ascii="仿宋_GB2312" w:hAnsi="Times New Roman" w:eastAsia="仿宋_GB231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17" w:type="dxa"/>
            <w:noWrap w:val="0"/>
            <w:vAlign w:val="center"/>
          </w:tcPr>
          <w:p>
            <w:pPr>
              <w:suppressAutoHyphens/>
              <w:bidi w:val="0"/>
              <w:spacing w:line="360" w:lineRule="exact"/>
              <w:jc w:val="center"/>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4</w:t>
            </w:r>
          </w:p>
        </w:tc>
        <w:tc>
          <w:tcPr>
            <w:tcW w:w="2231" w:type="dxa"/>
            <w:noWrap w:val="0"/>
            <w:vAlign w:val="top"/>
          </w:tcPr>
          <w:p>
            <w:pPr>
              <w:suppressAutoHyphens/>
              <w:bidi w:val="0"/>
              <w:spacing w:line="360" w:lineRule="exact"/>
              <w:rPr>
                <w:rFonts w:hint="eastAsia" w:ascii="仿宋_GB2312" w:hAnsi="Times New Roman" w:eastAsia="仿宋_GB2312"/>
                <w:sz w:val="24"/>
                <w:szCs w:val="22"/>
                <w:lang w:val="en-US" w:eastAsia="zh-CN"/>
              </w:rPr>
            </w:pPr>
          </w:p>
          <w:p>
            <w:pPr>
              <w:suppressAutoHyphens/>
              <w:bidi w:val="0"/>
              <w:spacing w:line="360" w:lineRule="exact"/>
              <w:rPr>
                <w:rFonts w:hint="eastAsia" w:ascii="仿宋_GB2312" w:hAnsi="Times New Roman" w:eastAsia="仿宋_GB2312"/>
                <w:sz w:val="24"/>
                <w:szCs w:val="22"/>
                <w:lang w:val="en-US" w:eastAsia="zh-CN"/>
              </w:rPr>
            </w:pPr>
          </w:p>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对未经批准，擅自兴建殡葬设施的行政处罚</w:t>
            </w:r>
          </w:p>
          <w:p>
            <w:pPr>
              <w:suppressAutoHyphens/>
              <w:bidi w:val="0"/>
              <w:spacing w:line="360" w:lineRule="exact"/>
              <w:rPr>
                <w:rFonts w:hint="default" w:ascii="仿宋_GB2312" w:hAnsi="Times New Roman" w:eastAsia="仿宋_GB2312"/>
                <w:sz w:val="24"/>
                <w:szCs w:val="22"/>
                <w:lang w:val="en-US" w:eastAsia="zh-CN"/>
              </w:rPr>
            </w:pPr>
          </w:p>
        </w:tc>
        <w:tc>
          <w:tcPr>
            <w:tcW w:w="1762" w:type="dxa"/>
            <w:noWrap w:val="0"/>
            <w:vAlign w:val="center"/>
          </w:tcPr>
          <w:p>
            <w:pPr>
              <w:suppressAutoHyphens/>
              <w:bidi w:val="0"/>
              <w:spacing w:line="360" w:lineRule="exact"/>
              <w:jc w:val="center"/>
              <w:rPr>
                <w:rFonts w:hint="default" w:ascii="仿宋_GB2312" w:hAnsi="Times New Roman" w:eastAsia="仿宋_GB2312" w:cs="Times New Roman"/>
                <w:color w:val="auto"/>
                <w:kern w:val="2"/>
                <w:sz w:val="24"/>
                <w:szCs w:val="22"/>
                <w:lang w:val="en-US" w:eastAsia="zh-CN" w:bidi="ar-SA"/>
              </w:rPr>
            </w:pPr>
            <w:r>
              <w:rPr>
                <w:rFonts w:hint="eastAsia" w:ascii="仿宋_GB2312" w:hAnsi="Times New Roman" w:eastAsia="仿宋_GB2312"/>
                <w:sz w:val="24"/>
                <w:szCs w:val="22"/>
                <w:lang w:val="en-US" w:eastAsia="zh-CN"/>
              </w:rPr>
              <w:t>桃源县民政局</w:t>
            </w:r>
          </w:p>
        </w:tc>
        <w:tc>
          <w:tcPr>
            <w:tcW w:w="2475" w:type="dxa"/>
            <w:noWrap w:val="0"/>
            <w:vAlign w:val="center"/>
          </w:tcPr>
          <w:p>
            <w:pPr>
              <w:suppressAutoHyphens/>
              <w:bidi w:val="0"/>
              <w:spacing w:line="360" w:lineRule="exact"/>
              <w:jc w:val="center"/>
              <w:rPr>
                <w:rFonts w:hint="eastAsia" w:ascii="仿宋_GB2312" w:hAnsi="Times New Roman" w:eastAsia="仿宋_GB2312"/>
                <w:sz w:val="22"/>
                <w:szCs w:val="21"/>
                <w:lang w:val="en-US" w:eastAsia="zh-CN"/>
              </w:rPr>
            </w:pPr>
            <w:r>
              <w:rPr>
                <w:rFonts w:hint="eastAsia" w:ascii="仿宋_GB2312" w:hAnsi="Times New Roman" w:eastAsia="仿宋_GB2312"/>
                <w:sz w:val="22"/>
                <w:szCs w:val="21"/>
                <w:lang w:val="en-US" w:eastAsia="zh-CN"/>
              </w:rPr>
              <w:t>公民、法人或其他组织</w:t>
            </w:r>
          </w:p>
        </w:tc>
        <w:tc>
          <w:tcPr>
            <w:tcW w:w="3281" w:type="dxa"/>
            <w:noWrap w:val="0"/>
            <w:vAlign w:val="top"/>
          </w:tcPr>
          <w:p>
            <w:pPr>
              <w:suppressAutoHyphens/>
              <w:bidi w:val="0"/>
              <w:spacing w:line="360" w:lineRule="exact"/>
              <w:rPr>
                <w:rFonts w:hint="eastAsia"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（一）主动消除或者减轻违法行为危害后果的。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（二）受他人胁迫有违法行为的。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（三）配合行政机关查处违法行为有立功表现的。</w:t>
            </w: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（四）其他依法从轻行政处罚的。</w:t>
            </w:r>
          </w:p>
        </w:tc>
        <w:tc>
          <w:tcPr>
            <w:tcW w:w="2625" w:type="dxa"/>
            <w:noWrap w:val="0"/>
            <w:vAlign w:val="top"/>
          </w:tcPr>
          <w:p>
            <w:pPr>
              <w:suppressAutoHyphens/>
              <w:bidi w:val="0"/>
              <w:spacing w:line="360" w:lineRule="exact"/>
              <w:rPr>
                <w:rFonts w:hint="eastAsia" w:ascii="仿宋_GB2312" w:hAnsi="Times New Roman" w:eastAsia="仿宋_GB2312"/>
                <w:sz w:val="24"/>
                <w:szCs w:val="22"/>
                <w:lang w:val="en-US" w:eastAsia="zh-CN"/>
              </w:rPr>
            </w:pPr>
          </w:p>
          <w:p>
            <w:pPr>
              <w:suppressAutoHyphens/>
              <w:bidi w:val="0"/>
              <w:spacing w:line="360" w:lineRule="exact"/>
              <w:rPr>
                <w:rFonts w:hint="default" w:ascii="仿宋_GB2312" w:hAnsi="Times New Roman" w:eastAsia="仿宋_GB2312"/>
                <w:sz w:val="24"/>
                <w:szCs w:val="22"/>
                <w:lang w:val="en-US" w:eastAsia="zh-CN"/>
              </w:rPr>
            </w:pPr>
            <w:r>
              <w:rPr>
                <w:rFonts w:hint="eastAsia" w:ascii="仿宋_GB2312" w:hAnsi="Times New Roman" w:eastAsia="仿宋_GB2312"/>
                <w:sz w:val="24"/>
                <w:szCs w:val="22"/>
                <w:lang w:val="en-US" w:eastAsia="zh-CN"/>
              </w:rPr>
              <w:t>《中华人民共和国行政处罚法》第二十七条第一款</w:t>
            </w:r>
          </w:p>
        </w:tc>
        <w:tc>
          <w:tcPr>
            <w:tcW w:w="957" w:type="dxa"/>
            <w:noWrap w:val="0"/>
            <w:vAlign w:val="top"/>
          </w:tcPr>
          <w:p>
            <w:pPr>
              <w:suppressAutoHyphens/>
              <w:bidi w:val="0"/>
              <w:spacing w:line="360" w:lineRule="exact"/>
              <w:rPr>
                <w:rFonts w:hint="default" w:ascii="仿宋_GB2312" w:hAnsi="Times New Roman" w:eastAsia="仿宋_GB2312"/>
                <w:sz w:val="24"/>
                <w:szCs w:val="22"/>
                <w:lang w:val="en-US" w:eastAsia="zh-CN"/>
              </w:rPr>
            </w:pPr>
          </w:p>
        </w:tc>
      </w:tr>
    </w:tbl>
    <w:p>
      <w:pPr>
        <w:suppressAutoHyphens/>
        <w:bidi w:val="0"/>
        <w:spacing w:line="360" w:lineRule="exact"/>
        <w:rPr>
          <w:rFonts w:hint="default" w:ascii="仿宋_GB2312" w:hAnsi="Times New Roman" w:eastAsia="仿宋_GB2312"/>
          <w:sz w:val="24"/>
          <w:szCs w:val="22"/>
          <w:lang w:val="en-US" w:eastAsia="zh-CN"/>
        </w:rPr>
      </w:pPr>
    </w:p>
    <w:p>
      <w:pPr>
        <w:suppressAutoHyphens/>
        <w:bidi w:val="0"/>
        <w:spacing w:line="360" w:lineRule="exact"/>
        <w:rPr>
          <w:rFonts w:hint="default" w:ascii="仿宋_GB2312" w:hAnsi="Times New Roman" w:eastAsia="仿宋_GB2312"/>
          <w:sz w:val="24"/>
          <w:szCs w:val="2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rPr>
          <w:rFonts w:hint="eastAsia" w:ascii="微软雅黑" w:hAnsi="微软雅黑" w:eastAsia="微软雅黑" w:cs="微软雅黑"/>
          <w:i w:val="0"/>
          <w:iCs w:val="0"/>
          <w:caps w:val="0"/>
          <w:color w:val="333333"/>
          <w:spacing w:val="0"/>
          <w:sz w:val="24"/>
          <w:szCs w:val="24"/>
          <w:shd w:val="clear" w:fill="FFFFFF"/>
        </w:rPr>
      </w:pPr>
    </w:p>
    <w:p>
      <w:pPr>
        <w:rPr>
          <w:rFonts w:ascii="微软雅黑" w:hAnsi="微软雅黑" w:eastAsia="微软雅黑" w:cs="微软雅黑"/>
          <w:i w:val="0"/>
          <w:iCs w:val="0"/>
          <w:caps w:val="0"/>
          <w:color w:val="333333"/>
          <w:spacing w:val="0"/>
          <w:sz w:val="24"/>
          <w:szCs w:val="24"/>
          <w:shd w:val="clear"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ODU0YTFiZTQ2ZjFmMzA5ZmM5M2QxYTFjNmQ1ZmMifQ=="/>
  </w:docVars>
  <w:rsids>
    <w:rsidRoot w:val="00000000"/>
    <w:rsid w:val="05FC4CCC"/>
    <w:rsid w:val="09336431"/>
    <w:rsid w:val="0BD40DA4"/>
    <w:rsid w:val="0CCE2B10"/>
    <w:rsid w:val="0FAE09D7"/>
    <w:rsid w:val="147223D9"/>
    <w:rsid w:val="1B5C578B"/>
    <w:rsid w:val="1D464944"/>
    <w:rsid w:val="22010E3A"/>
    <w:rsid w:val="22BA37DE"/>
    <w:rsid w:val="23982565"/>
    <w:rsid w:val="26624E14"/>
    <w:rsid w:val="268255A0"/>
    <w:rsid w:val="30232753"/>
    <w:rsid w:val="33CF6FEA"/>
    <w:rsid w:val="34735BC7"/>
    <w:rsid w:val="34CC4FFC"/>
    <w:rsid w:val="3CAB1C76"/>
    <w:rsid w:val="40542CB9"/>
    <w:rsid w:val="412F2E76"/>
    <w:rsid w:val="42FE6FA4"/>
    <w:rsid w:val="45B222C8"/>
    <w:rsid w:val="4D8B58D8"/>
    <w:rsid w:val="4E451F2B"/>
    <w:rsid w:val="50C8299F"/>
    <w:rsid w:val="59BB5797"/>
    <w:rsid w:val="5BC546AB"/>
    <w:rsid w:val="5F1D65AC"/>
    <w:rsid w:val="66B27F22"/>
    <w:rsid w:val="6AE554AB"/>
    <w:rsid w:val="6B3709F5"/>
    <w:rsid w:val="6BCC7390"/>
    <w:rsid w:val="70B756B4"/>
    <w:rsid w:val="71045574"/>
    <w:rsid w:val="71791D68"/>
    <w:rsid w:val="77EB3293"/>
    <w:rsid w:val="78F85C68"/>
    <w:rsid w:val="7B001317"/>
    <w:rsid w:val="7C15268D"/>
    <w:rsid w:val="7DF52776"/>
    <w:rsid w:val="7E364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1945</Words>
  <Characters>1950</Characters>
  <Lines>0</Lines>
  <Paragraphs>0</Paragraphs>
  <TotalTime>52</TotalTime>
  <ScaleCrop>false</ScaleCrop>
  <LinksUpToDate>false</LinksUpToDate>
  <CharactersWithSpaces>1950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2022-10-13T07:13:00Z</dcterms:created>
  <dc:creator>Administrator</dc:creator>
  <cp:lastModifiedBy>珍惜</cp:lastModifiedBy>
  <dcterms:modified xsi:type="dcterms:W3CDTF">2022-11-15T06:53:56Z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7A2A04BD14124BD9A6E7E6DFD8118443</vt:lpwstr>
  </property>
</Properties>
</file>