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50"/>
        <w:jc w:val="center"/>
        <w:rPr>
          <w:rFonts w:eastAsia="方正小标宋_GBK"/>
          <w:color w:val="000000"/>
          <w:sz w:val="36"/>
          <w:szCs w:val="36"/>
        </w:rPr>
      </w:pPr>
      <w:r>
        <w:rPr>
          <w:rFonts w:eastAsia="方正小标宋_GBK"/>
          <w:color w:val="000000"/>
          <w:sz w:val="36"/>
          <w:szCs w:val="36"/>
        </w:rPr>
        <w:t>202</w:t>
      </w:r>
      <w:r>
        <w:rPr>
          <w:rFonts w:hint="eastAsia" w:eastAsia="方正小标宋_GBK"/>
          <w:color w:val="000000"/>
          <w:sz w:val="36"/>
          <w:szCs w:val="36"/>
          <w:lang w:val="en-US" w:eastAsia="zh-CN"/>
        </w:rPr>
        <w:t>2</w:t>
      </w:r>
      <w:r>
        <w:rPr>
          <w:rFonts w:hint="eastAsia" w:eastAsia="方正小标宋_GBK" w:cs="方正小标宋_GBK"/>
          <w:color w:val="000000"/>
          <w:sz w:val="36"/>
          <w:szCs w:val="36"/>
        </w:rPr>
        <w:t>年度部门整体支出绩效自评表</w:t>
      </w:r>
    </w:p>
    <w:tbl>
      <w:tblPr>
        <w:tblStyle w:val="4"/>
        <w:tblW w:w="102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076"/>
        <w:gridCol w:w="1051"/>
        <w:gridCol w:w="866"/>
        <w:gridCol w:w="229"/>
        <w:gridCol w:w="678"/>
        <w:gridCol w:w="208"/>
        <w:gridCol w:w="1073"/>
        <w:gridCol w:w="738"/>
        <w:gridCol w:w="646"/>
        <w:gridCol w:w="1526"/>
        <w:gridCol w:w="10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预算单位名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称</w:t>
            </w:r>
          </w:p>
        </w:tc>
        <w:tc>
          <w:tcPr>
            <w:tcW w:w="91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桃源县工伤保险服务中心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年度预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算申请</w:t>
            </w:r>
            <w:r>
              <w:rPr>
                <w:rFonts w:ascii="黑体" w:hAnsi="黑体" w:eastAsia="黑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上年</w:t>
            </w:r>
          </w:p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结转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年初</w:t>
            </w:r>
          </w:p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预算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全年预算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全年执行数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执行率</w:t>
            </w:r>
          </w:p>
          <w:p>
            <w:pPr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eastAsia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得分</w:t>
            </w:r>
          </w:p>
          <w:p>
            <w:pPr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年度资金总额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274.15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274.15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234.08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85.38%</w:t>
            </w:r>
          </w:p>
          <w:p>
            <w:pPr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8.54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51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按收入性质分：</w:t>
            </w: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274.15</w:t>
            </w:r>
          </w:p>
        </w:tc>
        <w:tc>
          <w:tcPr>
            <w:tcW w:w="3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按支出性质分：</w:t>
            </w: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274.15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51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其中：</w:t>
            </w:r>
            <w:r>
              <w:rPr>
                <w:rFonts w:eastAsia="仿宋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一般公共预算：</w:t>
            </w:r>
            <w:r>
              <w:rPr>
                <w:rFonts w:hint="eastAsia" w:eastAsia="仿宋" w:cs="仿宋"/>
                <w:color w:val="000000"/>
                <w:sz w:val="20"/>
                <w:szCs w:val="20"/>
                <w:lang w:val="en-US" w:eastAsia="zh-CN"/>
              </w:rPr>
              <w:t>274.15</w:t>
            </w:r>
          </w:p>
        </w:tc>
        <w:tc>
          <w:tcPr>
            <w:tcW w:w="3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其中：基本支出：</w:t>
            </w:r>
            <w:r>
              <w:rPr>
                <w:rFonts w:hint="eastAsia" w:eastAsia="仿宋" w:cs="仿宋"/>
                <w:color w:val="000000"/>
                <w:sz w:val="20"/>
                <w:szCs w:val="20"/>
                <w:lang w:val="en-US" w:eastAsia="zh-CN"/>
              </w:rPr>
              <w:t>261.15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51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800" w:firstLineChars="400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政府性基金拨款：</w:t>
            </w:r>
          </w:p>
        </w:tc>
        <w:tc>
          <w:tcPr>
            <w:tcW w:w="3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600" w:firstLineChars="300"/>
              <w:jc w:val="left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项目支出：</w:t>
            </w:r>
            <w:r>
              <w:rPr>
                <w:rFonts w:hint="eastAsia" w:eastAsia="仿宋" w:cs="仿宋"/>
                <w:color w:val="000000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51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纳入专户管理的非税收入拨款：</w:t>
            </w:r>
          </w:p>
        </w:tc>
        <w:tc>
          <w:tcPr>
            <w:tcW w:w="3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51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1400" w:firstLineChars="700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其他资金：</w:t>
            </w:r>
          </w:p>
        </w:tc>
        <w:tc>
          <w:tcPr>
            <w:tcW w:w="3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6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2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6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目标1：积极推进工伤保险</w:t>
            </w:r>
            <w:bookmarkStart w:id="0" w:name="_GoBack"/>
            <w:bookmarkEnd w:id="0"/>
            <w:r>
              <w:rPr>
                <w:rFonts w:hint="eastAsia" w:eastAsia="仿宋"/>
                <w:color w:val="000000"/>
                <w:sz w:val="20"/>
                <w:szCs w:val="20"/>
              </w:rPr>
              <w:t>扩面，逐步达到全覆盖</w:t>
            </w:r>
            <w:r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  <w:t>；</w:t>
            </w:r>
            <w:r>
              <w:rPr>
                <w:rFonts w:hint="eastAsia" w:eastAsia="仿宋"/>
                <w:color w:val="000000"/>
                <w:sz w:val="20"/>
                <w:szCs w:val="20"/>
              </w:rPr>
              <w:t xml:space="preserve">                                           目标2：依法依规管理好工伤保险基金，依法办理规定范围内用人单位的工伤保险异动工作</w:t>
            </w:r>
            <w:r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  <w:t>；</w:t>
            </w:r>
            <w:r>
              <w:rPr>
                <w:rFonts w:hint="eastAsia" w:eastAsia="仿宋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目标3：工伤保险基金确保安全完整</w:t>
            </w:r>
            <w:r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  <w:t>；</w:t>
            </w:r>
            <w:r>
              <w:rPr>
                <w:rFonts w:hint="eastAsia" w:eastAsia="仿宋"/>
                <w:color w:val="000000"/>
                <w:sz w:val="20"/>
                <w:szCs w:val="20"/>
              </w:rPr>
              <w:t xml:space="preserve">                                                                    目标4：及时足额支付工伤保险待遇。                </w:t>
            </w:r>
          </w:p>
        </w:tc>
        <w:tc>
          <w:tcPr>
            <w:tcW w:w="2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完成目标1.2.3，目标4是因为按照省市各级政策继续执行阶段性降低工伤保险费率和2020年度新冠肺炎疫情期间阶段性政策减免2185.9万元，导致到2022年末还有3人未支付一次性工亡补助金和丧葬费等一系列待遇，约300万元，应付未付伤残人数78人，约468万元。应付未付待遇合计金额约768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val="en-US" w:eastAsia="zh-CN"/>
              </w:rPr>
              <w:t>绩</w:t>
            </w: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val="en-US" w:eastAsia="zh-CN"/>
              </w:rPr>
              <w:t>效</w:t>
            </w: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val="en-US" w:eastAsia="zh-CN"/>
              </w:rPr>
              <w:t>指</w:t>
            </w: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val="en-US" w:eastAsia="zh-CN"/>
              </w:rPr>
              <w:t>标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2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未完成原因及改进措施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"/>
                <w:color w:val="000000"/>
                <w:sz w:val="21"/>
                <w:szCs w:val="21"/>
              </w:rPr>
            </w:pP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（60分）</w:t>
            </w:r>
          </w:p>
        </w:tc>
        <w:tc>
          <w:tcPr>
            <w:tcW w:w="10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参保人数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约5.5万人</w:t>
            </w:r>
          </w:p>
        </w:tc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5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年初目标值偏低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当年新开工项目参保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"/>
                <w:color w:val="000000"/>
                <w:sz w:val="21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"/>
                <w:color w:val="000000"/>
                <w:sz w:val="21"/>
                <w:szCs w:val="21"/>
              </w:rPr>
            </w:pPr>
          </w:p>
        </w:tc>
        <w:tc>
          <w:tcPr>
            <w:tcW w:w="25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eastAsia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工伤保险待遇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"/>
                <w:color w:val="000000"/>
                <w:sz w:val="21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"/>
                <w:color w:val="000000"/>
                <w:sz w:val="21"/>
                <w:szCs w:val="21"/>
              </w:rPr>
            </w:pPr>
          </w:p>
        </w:tc>
        <w:tc>
          <w:tcPr>
            <w:tcW w:w="25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eastAsia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宣传次数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10次</w:t>
            </w:r>
          </w:p>
        </w:tc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"/>
                <w:color w:val="000000"/>
                <w:sz w:val="21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"/>
                <w:color w:val="000000"/>
                <w:sz w:val="21"/>
                <w:szCs w:val="21"/>
              </w:rPr>
            </w:pPr>
          </w:p>
        </w:tc>
        <w:tc>
          <w:tcPr>
            <w:tcW w:w="25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eastAsia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征缴率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≥98%</w:t>
            </w:r>
          </w:p>
        </w:tc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5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受阶段性减免政策和降费率政策影响，工伤保险基金来源持政策性短收。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准确率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"/>
                <w:color w:val="000000"/>
                <w:sz w:val="21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"/>
                <w:color w:val="000000"/>
                <w:sz w:val="21"/>
                <w:szCs w:val="21"/>
              </w:rPr>
            </w:pPr>
          </w:p>
        </w:tc>
        <w:tc>
          <w:tcPr>
            <w:tcW w:w="25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eastAsia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安全度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确保安全</w:t>
            </w:r>
          </w:p>
        </w:tc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"/>
                <w:color w:val="000000"/>
                <w:sz w:val="21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"/>
                <w:color w:val="000000"/>
                <w:sz w:val="21"/>
                <w:szCs w:val="21"/>
              </w:rPr>
            </w:pPr>
          </w:p>
        </w:tc>
        <w:tc>
          <w:tcPr>
            <w:tcW w:w="25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eastAsia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上访率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0起</w:t>
            </w:r>
          </w:p>
        </w:tc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"/>
                <w:color w:val="000000"/>
                <w:sz w:val="21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"/>
                <w:color w:val="000000"/>
                <w:sz w:val="21"/>
                <w:szCs w:val="21"/>
              </w:rPr>
            </w:pPr>
          </w:p>
        </w:tc>
        <w:tc>
          <w:tcPr>
            <w:tcW w:w="25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eastAsia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完成时效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"/>
                <w:color w:val="000000"/>
                <w:sz w:val="21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"/>
                <w:color w:val="000000"/>
                <w:sz w:val="21"/>
                <w:szCs w:val="21"/>
              </w:rPr>
            </w:pPr>
          </w:p>
        </w:tc>
        <w:tc>
          <w:tcPr>
            <w:tcW w:w="25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eastAsia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 xml:space="preserve">各项工作完成及时率 </w:t>
            </w: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2022年内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受政策变动及疫情影响，个别工作完成不及时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成本规范合理率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5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财政拨款未及时拨付到位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支出控制额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274.15</w:t>
            </w:r>
          </w:p>
        </w:tc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"/>
                <w:color w:val="000000"/>
                <w:sz w:val="21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"/>
                <w:color w:val="000000"/>
                <w:sz w:val="21"/>
                <w:szCs w:val="21"/>
              </w:rPr>
            </w:pPr>
          </w:p>
        </w:tc>
        <w:tc>
          <w:tcPr>
            <w:tcW w:w="25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eastAsia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效益指标（30分）</w:t>
            </w:r>
          </w:p>
        </w:tc>
        <w:tc>
          <w:tcPr>
            <w:tcW w:w="10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保障能力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工伤参保水平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eastAsia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社会保障制度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健全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eastAsia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满意度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指标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（10分）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"/>
                <w:color w:val="000000"/>
                <w:sz w:val="21"/>
                <w:szCs w:val="21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≥95%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2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sz w:val="18"/>
                <w:szCs w:val="18"/>
                <w:lang w:val="en-US" w:eastAsia="zh-CN" w:bidi="ar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总</w:t>
            </w:r>
            <w:r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分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2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"/>
                <w:color w:val="000000"/>
                <w:sz w:val="21"/>
                <w:szCs w:val="21"/>
              </w:rPr>
            </w:pPr>
          </w:p>
        </w:tc>
      </w:tr>
    </w:tbl>
    <w:p>
      <w:pPr>
        <w:rPr>
          <w:rFonts w:ascii="仿宋" w:hAnsi="仿宋" w:eastAsia="仿宋"/>
          <w:sz w:val="22"/>
          <w:szCs w:val="22"/>
        </w:rPr>
      </w:pPr>
    </w:p>
    <w:p>
      <w:pPr>
        <w:rPr>
          <w:rFonts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填表人：</w:t>
      </w:r>
      <w:r>
        <w:rPr>
          <w:rFonts w:hint="eastAsia" w:ascii="仿宋" w:hAnsi="仿宋" w:eastAsia="仿宋" w:cs="仿宋"/>
          <w:sz w:val="22"/>
          <w:szCs w:val="22"/>
          <w:lang w:eastAsia="zh-CN"/>
        </w:rPr>
        <w:t>王璇棋</w:t>
      </w:r>
      <w:r>
        <w:rPr>
          <w:rFonts w:ascii="仿宋" w:hAnsi="仿宋" w:eastAsia="仿宋" w:cs="仿宋"/>
          <w:sz w:val="22"/>
          <w:szCs w:val="22"/>
        </w:rPr>
        <w:t xml:space="preserve">                                 </w:t>
      </w:r>
      <w:r>
        <w:rPr>
          <w:rFonts w:hint="eastAsia" w:ascii="仿宋" w:hAnsi="仿宋" w:eastAsia="仿宋" w:cs="仿宋"/>
          <w:sz w:val="22"/>
          <w:szCs w:val="22"/>
        </w:rPr>
        <w:t>填报日期：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:2023年9月21日</w:t>
      </w:r>
      <w:r>
        <w:rPr>
          <w:rFonts w:ascii="仿宋" w:hAnsi="仿宋" w:eastAsia="仿宋" w:cs="仿宋"/>
          <w:sz w:val="22"/>
          <w:szCs w:val="22"/>
        </w:rPr>
        <w:t xml:space="preserve"> </w:t>
      </w:r>
    </w:p>
    <w:p>
      <w:pPr>
        <w:rPr>
          <w:rFonts w:hint="default" w:ascii="仿宋" w:hAnsi="仿宋" w:eastAsia="仿宋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</w:rPr>
        <w:t>联系电话</w:t>
      </w:r>
      <w:r>
        <w:rPr>
          <w:rFonts w:hint="eastAsia" w:ascii="仿宋" w:hAnsi="仿宋" w:eastAsia="仿宋" w:cs="仿宋"/>
          <w:sz w:val="22"/>
          <w:szCs w:val="22"/>
          <w:lang w:eastAsia="zh-CN"/>
        </w:rPr>
        <w:t>：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15673660736</w:t>
      </w:r>
      <w:r>
        <w:rPr>
          <w:rFonts w:ascii="仿宋" w:hAnsi="仿宋" w:eastAsia="仿宋" w:cs="仿宋"/>
          <w:sz w:val="22"/>
          <w:szCs w:val="22"/>
        </w:rPr>
        <w:t xml:space="preserve">                          </w:t>
      </w:r>
      <w:r>
        <w:rPr>
          <w:rFonts w:hint="eastAsia" w:ascii="仿宋" w:hAnsi="仿宋" w:eastAsia="仿宋" w:cs="仿宋"/>
          <w:sz w:val="22"/>
          <w:szCs w:val="22"/>
        </w:rPr>
        <w:t>单位负责人签字：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 xml:space="preserve">  </w:t>
      </w:r>
    </w:p>
    <w:sectPr>
      <w:footerReference r:id="rId3" w:type="default"/>
      <w:pgSz w:w="11906" w:h="16838"/>
      <w:pgMar w:top="1134" w:right="1531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3</w: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jYjBmYWFjZjlmNGRhYmMxMDY4NmRmMDg3NDk2MWMifQ=="/>
  </w:docVars>
  <w:rsids>
    <w:rsidRoot w:val="D7F5C6E8"/>
    <w:rsid w:val="001F2DDB"/>
    <w:rsid w:val="00201658"/>
    <w:rsid w:val="002523C7"/>
    <w:rsid w:val="004D67E2"/>
    <w:rsid w:val="00744426"/>
    <w:rsid w:val="007533C6"/>
    <w:rsid w:val="007C2CB1"/>
    <w:rsid w:val="00800841"/>
    <w:rsid w:val="008A1E1E"/>
    <w:rsid w:val="00BA5FD5"/>
    <w:rsid w:val="00CA2F98"/>
    <w:rsid w:val="00D10C2F"/>
    <w:rsid w:val="00D418F8"/>
    <w:rsid w:val="02B44B23"/>
    <w:rsid w:val="03F2517A"/>
    <w:rsid w:val="08142BF8"/>
    <w:rsid w:val="156F18A9"/>
    <w:rsid w:val="16F20F6B"/>
    <w:rsid w:val="18302394"/>
    <w:rsid w:val="1B3F16C5"/>
    <w:rsid w:val="1D8159E1"/>
    <w:rsid w:val="227F104B"/>
    <w:rsid w:val="22A437EA"/>
    <w:rsid w:val="23C8742F"/>
    <w:rsid w:val="2F777868"/>
    <w:rsid w:val="3B52273C"/>
    <w:rsid w:val="3BFF3B3D"/>
    <w:rsid w:val="3D08FDE9"/>
    <w:rsid w:val="444A3956"/>
    <w:rsid w:val="4B295151"/>
    <w:rsid w:val="4BED6A2E"/>
    <w:rsid w:val="4C381FB4"/>
    <w:rsid w:val="4E9A4412"/>
    <w:rsid w:val="547D286E"/>
    <w:rsid w:val="59643735"/>
    <w:rsid w:val="5D1D16D8"/>
    <w:rsid w:val="6AF4E76D"/>
    <w:rsid w:val="6F167D87"/>
    <w:rsid w:val="6FBDEB47"/>
    <w:rsid w:val="6FE763C5"/>
    <w:rsid w:val="71FA6FD4"/>
    <w:rsid w:val="7405773C"/>
    <w:rsid w:val="75EAFD34"/>
    <w:rsid w:val="777AF532"/>
    <w:rsid w:val="79F9990B"/>
    <w:rsid w:val="7AC00013"/>
    <w:rsid w:val="7BFEA0C4"/>
    <w:rsid w:val="7DEEB24C"/>
    <w:rsid w:val="7FFFD822"/>
    <w:rsid w:val="9F7549F5"/>
    <w:rsid w:val="A9CF32FC"/>
    <w:rsid w:val="ADFC3C62"/>
    <w:rsid w:val="CFCF3787"/>
    <w:rsid w:val="CFEED72A"/>
    <w:rsid w:val="D7F5C6E8"/>
    <w:rsid w:val="EBEF7F3D"/>
    <w:rsid w:val="F6CA17C4"/>
    <w:rsid w:val="FCD5229E"/>
    <w:rsid w:val="FFD7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</w:style>
  <w:style w:type="character" w:customStyle="1" w:styleId="7">
    <w:name w:val="Footer Char"/>
    <w:basedOn w:val="5"/>
    <w:link w:val="2"/>
    <w:semiHidden/>
    <w:locked/>
    <w:uiPriority w:val="99"/>
    <w:rPr>
      <w:rFonts w:eastAsia="仿宋_GB2312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</w:rPr>
  </w:style>
  <w:style w:type="character" w:customStyle="1" w:styleId="9">
    <w:name w:val="Header Char"/>
    <w:basedOn w:val="5"/>
    <w:link w:val="3"/>
    <w:qFormat/>
    <w:locked/>
    <w:uiPriority w:val="99"/>
    <w:rPr>
      <w:rFonts w:eastAsia="仿宋_GB2312"/>
      <w:kern w:val="2"/>
      <w:sz w:val="18"/>
      <w:szCs w:val="18"/>
    </w:rPr>
  </w:style>
  <w:style w:type="character" w:customStyle="1" w:styleId="10">
    <w:name w:val="font21"/>
    <w:basedOn w:val="5"/>
    <w:uiPriority w:val="0"/>
    <w:rPr>
      <w:rFonts w:hint="eastAsia" w:ascii="仿宋" w:hAnsi="仿宋" w:eastAsia="仿宋" w:cs="仿宋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天晟网络</Company>
  <Pages>3</Pages>
  <Words>384</Words>
  <Characters>2189</Characters>
  <Lines>0</Lines>
  <Paragraphs>0</Paragraphs>
  <TotalTime>1</TotalTime>
  <ScaleCrop>false</ScaleCrop>
  <LinksUpToDate>false</LinksUpToDate>
  <CharactersWithSpaces>0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2022-08-30T10:28:00Z</dcterms:created>
  <dc:creator>greatwall</dc:creator>
  <cp:lastModifiedBy>王小龙</cp:lastModifiedBy>
  <cp:lastPrinted>2022-03-04T15:33:00Z</cp:lastPrinted>
  <dcterms:modified xsi:type="dcterms:W3CDTF">2023-09-22T02:10:48Z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E2E8E9077C1444368B92F708E6D772E4_13</vt:lpwstr>
  </property>
</Properties>
</file>