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ascii="宋体" w:hAnsi="宋体"/>
          <w:b/>
          <w:sz w:val="52"/>
          <w:szCs w:val="52"/>
        </w:rPr>
      </w:pPr>
      <w:bookmarkStart w:id="13" w:name="_GoBack"/>
      <w:bookmarkEnd w:id="13"/>
      <w:r>
        <w:rPr>
          <w:rFonts w:hint="eastAsia" w:ascii="仿宋_GB2312" w:hAnsi="宋体" w:eastAsia="仿宋_GB2312" w:cs="宋体"/>
          <w:b/>
          <w:bCs/>
          <w:color w:val="000000"/>
          <w:kern w:val="0"/>
          <w:sz w:val="32"/>
          <w:szCs w:val="32"/>
        </w:rPr>
        <w:t>附件</w:t>
      </w:r>
    </w:p>
    <w:p>
      <w:pPr>
        <w:tabs>
          <w:tab w:val="left" w:pos="840"/>
        </w:tabs>
        <w:spacing w:line="900" w:lineRule="exact"/>
        <w:ind w:right="-11" w:firstLine="482"/>
        <w:jc w:val="center"/>
        <w:rPr>
          <w:rFonts w:ascii="宋体" w:hAnsi="宋体"/>
          <w:b/>
          <w:sz w:val="52"/>
          <w:szCs w:val="52"/>
        </w:rPr>
      </w:pPr>
    </w:p>
    <w:p>
      <w:pPr>
        <w:tabs>
          <w:tab w:val="left" w:pos="840"/>
        </w:tabs>
        <w:spacing w:line="900" w:lineRule="exact"/>
        <w:ind w:right="-11" w:firstLine="482"/>
        <w:jc w:val="center"/>
        <w:rPr>
          <w:rFonts w:ascii="宋体" w:hAnsi="宋体"/>
          <w:b/>
          <w:sz w:val="52"/>
          <w:szCs w:val="52"/>
        </w:rPr>
      </w:pPr>
      <w:r>
        <w:rPr>
          <w:rFonts w:hint="eastAsia" w:ascii="宋体" w:hAnsi="宋体"/>
          <w:b/>
          <w:sz w:val="52"/>
          <w:szCs w:val="52"/>
        </w:rPr>
        <w:t>询  价  文  件</w:t>
      </w:r>
    </w:p>
    <w:p>
      <w:pPr>
        <w:spacing w:line="720" w:lineRule="auto"/>
        <w:rPr>
          <w:rFonts w:ascii="宋体" w:hAnsi="宋体"/>
          <w:spacing w:val="-20"/>
          <w:sz w:val="36"/>
        </w:rPr>
      </w:pPr>
    </w:p>
    <w:p>
      <w:pPr>
        <w:spacing w:line="720" w:lineRule="auto"/>
        <w:rPr>
          <w:rFonts w:ascii="宋体" w:hAnsi="宋体"/>
          <w:spacing w:val="-20"/>
          <w:sz w:val="36"/>
        </w:rPr>
      </w:pPr>
    </w:p>
    <w:p>
      <w:pPr>
        <w:rPr>
          <w:rFonts w:hint="eastAsia"/>
        </w:rPr>
      </w:pPr>
    </w:p>
    <w:p>
      <w:pPr>
        <w:rPr>
          <w:rFonts w:hint="eastAsia"/>
        </w:rPr>
      </w:pPr>
    </w:p>
    <w:p>
      <w:pPr>
        <w:ind w:left="2064" w:leftChars="380" w:hanging="1266" w:hangingChars="450"/>
        <w:rPr>
          <w:rFonts w:ascii="宋体" w:hAnsi="宋体"/>
          <w:b/>
          <w:spacing w:val="-20"/>
          <w:sz w:val="32"/>
          <w:szCs w:val="32"/>
        </w:rPr>
      </w:pPr>
      <w:r>
        <w:rPr>
          <w:rFonts w:hint="eastAsia" w:ascii="宋体" w:hAnsi="宋体"/>
          <w:b/>
          <w:spacing w:val="-20"/>
          <w:sz w:val="32"/>
          <w:szCs w:val="32"/>
        </w:rPr>
        <w:t xml:space="preserve">项目名称：桃源县国有场地上电动汽车公共充电基础设施建设与运 </w:t>
      </w:r>
    </w:p>
    <w:p>
      <w:pPr>
        <w:ind w:left="2064" w:leftChars="380" w:hanging="1266" w:hangingChars="450"/>
        <w:rPr>
          <w:rFonts w:ascii="宋体" w:hAnsi="宋体" w:cs="宋体"/>
          <w:b/>
          <w:color w:val="333333"/>
          <w:kern w:val="0"/>
          <w:sz w:val="32"/>
          <w:szCs w:val="32"/>
        </w:rPr>
      </w:pPr>
      <w:r>
        <w:rPr>
          <w:rFonts w:hint="eastAsia" w:ascii="宋体" w:hAnsi="宋体"/>
          <w:b/>
          <w:spacing w:val="-20"/>
          <w:sz w:val="32"/>
          <w:szCs w:val="32"/>
        </w:rPr>
        <w:t xml:space="preserve">           营项目经营权出让可行性研究报告含经营协议编制服务</w:t>
      </w:r>
    </w:p>
    <w:p>
      <w:pPr>
        <w:spacing w:line="720" w:lineRule="auto"/>
        <w:ind w:left="2064" w:leftChars="380" w:hanging="1266" w:hangingChars="450"/>
        <w:rPr>
          <w:rFonts w:ascii="宋体" w:hAnsi="宋体" w:cs="宋体"/>
          <w:color w:val="333333"/>
          <w:kern w:val="0"/>
          <w:sz w:val="32"/>
          <w:szCs w:val="32"/>
        </w:rPr>
      </w:pPr>
      <w:r>
        <w:rPr>
          <w:rFonts w:hint="eastAsia" w:ascii="宋体" w:hAnsi="宋体"/>
          <w:b/>
          <w:spacing w:val="-20"/>
          <w:sz w:val="32"/>
          <w:szCs w:val="32"/>
        </w:rPr>
        <w:t xml:space="preserve">询价单位：桃源县国有资产与城市建设投资经营管理局  </w:t>
      </w:r>
    </w:p>
    <w:p>
      <w:pPr>
        <w:spacing w:line="720" w:lineRule="auto"/>
        <w:ind w:left="2064" w:leftChars="380" w:hanging="1266" w:hangingChars="450"/>
        <w:rPr>
          <w:rFonts w:ascii="宋体" w:hAnsi="宋体"/>
          <w:b/>
          <w:spacing w:val="-20"/>
          <w:sz w:val="32"/>
          <w:szCs w:val="32"/>
        </w:rPr>
      </w:pPr>
      <w:r>
        <w:rPr>
          <w:rFonts w:hint="eastAsia" w:ascii="宋体" w:hAnsi="宋体"/>
          <w:b/>
          <w:spacing w:val="-20"/>
          <w:sz w:val="32"/>
          <w:szCs w:val="32"/>
        </w:rPr>
        <w:t>报价单位（加盖公章）：</w:t>
      </w:r>
      <w:r>
        <w:rPr>
          <w:rFonts w:ascii="宋体" w:hAnsi="宋体"/>
          <w:b/>
          <w:spacing w:val="-20"/>
          <w:sz w:val="32"/>
          <w:szCs w:val="32"/>
        </w:rPr>
        <w:t xml:space="preserve"> </w:t>
      </w:r>
    </w:p>
    <w:p>
      <w:pPr>
        <w:spacing w:line="720" w:lineRule="auto"/>
        <w:ind w:left="2064" w:leftChars="380" w:hanging="1266" w:hangingChars="450"/>
        <w:rPr>
          <w:rFonts w:ascii="宋体" w:hAnsi="宋体"/>
          <w:b/>
          <w:spacing w:val="-20"/>
          <w:sz w:val="32"/>
          <w:szCs w:val="32"/>
        </w:rPr>
      </w:pPr>
      <w:r>
        <w:rPr>
          <w:rFonts w:hint="eastAsia" w:ascii="宋体" w:hAnsi="宋体"/>
          <w:b/>
          <w:spacing w:val="-20"/>
          <w:sz w:val="32"/>
          <w:szCs w:val="32"/>
        </w:rPr>
        <w:t>报价单位法定代表人（签字或盖印章）：</w:t>
      </w:r>
      <w:r>
        <w:rPr>
          <w:rFonts w:ascii="宋体" w:hAnsi="宋体"/>
          <w:b/>
          <w:spacing w:val="-20"/>
          <w:sz w:val="32"/>
          <w:szCs w:val="32"/>
        </w:rPr>
        <w:t xml:space="preserve"> </w:t>
      </w:r>
    </w:p>
    <w:p>
      <w:pPr>
        <w:rPr>
          <w:rFonts w:hint="eastAsia"/>
        </w:rPr>
      </w:pPr>
    </w:p>
    <w:p>
      <w:pPr>
        <w:rPr>
          <w:rFonts w:hint="eastAsia"/>
        </w:rPr>
      </w:pPr>
    </w:p>
    <w:p>
      <w:pPr>
        <w:rPr>
          <w:rFonts w:hint="eastAsia"/>
        </w:rPr>
      </w:pPr>
    </w:p>
    <w:p>
      <w:pPr>
        <w:rPr>
          <w:rFonts w:hint="eastAsia"/>
        </w:rPr>
      </w:pPr>
    </w:p>
    <w:p>
      <w:pPr>
        <w:jc w:val="center"/>
        <w:rPr>
          <w:rFonts w:hint="eastAsia"/>
          <w:sz w:val="32"/>
          <w:szCs w:val="32"/>
        </w:rPr>
      </w:pPr>
      <w:r>
        <w:rPr>
          <w:rFonts w:hint="eastAsia"/>
          <w:sz w:val="32"/>
          <w:szCs w:val="32"/>
        </w:rPr>
        <w:t>二零二四年四月十七日</w:t>
      </w:r>
    </w:p>
    <w:p>
      <w:pPr>
        <w:rPr>
          <w:rFonts w:hint="eastAsia"/>
        </w:rPr>
      </w:pPr>
      <w:bookmarkStart w:id="0" w:name="_Toc216150875"/>
      <w:bookmarkStart w:id="1" w:name="_Toc195581080"/>
      <w:bookmarkStart w:id="2" w:name="_Toc178126154"/>
      <w:bookmarkStart w:id="3" w:name="_Toc178126309"/>
      <w:bookmarkStart w:id="4" w:name="_Toc151866871"/>
      <w:bookmarkStart w:id="5" w:name="_Toc183579955"/>
      <w:bookmarkStart w:id="6" w:name="_Toc178125738"/>
      <w:bookmarkStart w:id="7" w:name="_Toc216150822"/>
      <w:bookmarkStart w:id="8" w:name="_Toc183579256"/>
      <w:bookmarkStart w:id="9" w:name="_Toc195581824"/>
      <w:bookmarkStart w:id="10" w:name="_Toc195581130"/>
      <w:bookmarkStart w:id="11" w:name="_Toc153092441"/>
      <w:bookmarkStart w:id="12" w:name="_Toc151866634"/>
    </w:p>
    <w:p>
      <w:pPr>
        <w:rPr>
          <w:rFonts w:hint="eastAsia"/>
        </w:rPr>
      </w:pPr>
    </w:p>
    <w:p>
      <w:pPr>
        <w:tabs>
          <w:tab w:val="left" w:pos="840"/>
        </w:tabs>
        <w:spacing w:line="360" w:lineRule="auto"/>
        <w:ind w:right="-12"/>
        <w:jc w:val="center"/>
        <w:rPr>
          <w:rFonts w:ascii="宋体" w:hAnsi="宋体" w:cs="宋体"/>
          <w:spacing w:val="-20"/>
          <w:sz w:val="48"/>
          <w:szCs w:val="48"/>
        </w:rPr>
      </w:pPr>
    </w:p>
    <w:p>
      <w:pPr>
        <w:tabs>
          <w:tab w:val="left" w:pos="840"/>
        </w:tabs>
        <w:spacing w:line="360" w:lineRule="auto"/>
        <w:ind w:right="-12"/>
        <w:jc w:val="center"/>
        <w:rPr>
          <w:rFonts w:ascii="宋体" w:hAnsi="宋体" w:cs="宋体"/>
          <w:spacing w:val="-20"/>
          <w:sz w:val="48"/>
          <w:szCs w:val="48"/>
        </w:rPr>
      </w:pPr>
      <w:r>
        <w:rPr>
          <w:rFonts w:hint="eastAsia" w:ascii="宋体" w:hAnsi="宋体" w:cs="宋体"/>
          <w:spacing w:val="-20"/>
          <w:sz w:val="48"/>
          <w:szCs w:val="48"/>
        </w:rPr>
        <w:t>目   录</w:t>
      </w:r>
    </w:p>
    <w:p>
      <w:pPr>
        <w:spacing w:line="360" w:lineRule="auto"/>
        <w:rPr>
          <w:rFonts w:ascii="宋体" w:hAnsi="宋体" w:cs="宋体"/>
          <w:kern w:val="10"/>
          <w:sz w:val="24"/>
        </w:rPr>
      </w:pP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项目需求单</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报价单</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法定代表人资格证明书</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授权委托书</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项目咨询研究小组成员情况</w:t>
      </w:r>
    </w:p>
    <w:p>
      <w:pPr>
        <w:spacing w:line="360" w:lineRule="auto"/>
        <w:ind w:firstLine="640" w:firstLineChars="200"/>
        <w:rPr>
          <w:rFonts w:ascii="Times New Roman" w:hAnsi="Times New Roman" w:eastAsia="仿宋_GB2312" w:cs="Times New Roman"/>
          <w:kern w:val="10"/>
          <w:sz w:val="32"/>
          <w:szCs w:val="32"/>
        </w:rPr>
      </w:pPr>
      <w:r>
        <w:rPr>
          <w:rFonts w:ascii="Times New Roman" w:hAnsi="Times New Roman" w:eastAsia="仿宋_GB2312" w:cs="Times New Roman"/>
          <w:sz w:val="32"/>
          <w:szCs w:val="32"/>
        </w:rPr>
        <w:t>6. 廉洁保证书</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10"/>
          <w:sz w:val="32"/>
          <w:szCs w:val="32"/>
        </w:rPr>
        <w:t>7. 其它资料</w:t>
      </w:r>
    </w:p>
    <w:p>
      <w:pPr>
        <w:autoSpaceDE w:val="0"/>
        <w:autoSpaceDN w:val="0"/>
        <w:spacing w:line="360" w:lineRule="auto"/>
        <w:ind w:firstLine="465"/>
        <w:rPr>
          <w:rFonts w:ascii="宋体" w:hAnsi="宋体" w:cs="宋体"/>
          <w:sz w:val="24"/>
        </w:rPr>
      </w:pPr>
    </w:p>
    <w:p>
      <w:pPr>
        <w:tabs>
          <w:tab w:val="left" w:pos="0"/>
          <w:tab w:val="left" w:pos="567"/>
          <w:tab w:val="left" w:pos="993"/>
          <w:tab w:val="left" w:pos="1134"/>
        </w:tabs>
        <w:snapToGrid w:val="0"/>
        <w:spacing w:before="120" w:after="120" w:line="360" w:lineRule="auto"/>
        <w:ind w:firstLine="413" w:firstLineChars="147"/>
        <w:rPr>
          <w:rFonts w:ascii="黑体" w:hAnsi="宋体" w:eastAsia="黑体" w:cs="宋体"/>
          <w:b/>
          <w:sz w:val="28"/>
          <w:szCs w:val="28"/>
        </w:rPr>
      </w:pPr>
      <w:r>
        <w:rPr>
          <w:rFonts w:hint="eastAsia" w:ascii="黑体" w:hAnsi="宋体" w:eastAsia="黑体" w:cs="宋体"/>
          <w:b/>
          <w:sz w:val="28"/>
          <w:szCs w:val="28"/>
        </w:rPr>
        <w:t>备注：以上材料均需加盖单位公章。</w:t>
      </w: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spacing w:beforeLines="100" w:after="100" w:afterAutospacing="1" w:line="380" w:lineRule="exact"/>
        <w:jc w:val="center"/>
        <w:rPr>
          <w:rFonts w:ascii="宋体" w:hAnsi="宋体"/>
          <w:sz w:val="24"/>
        </w:rPr>
      </w:pPr>
    </w:p>
    <w:p>
      <w:pPr>
        <w:spacing w:beforeLines="100" w:after="100" w:afterAutospacing="1" w:line="380" w:lineRule="exact"/>
        <w:jc w:val="center"/>
        <w:rPr>
          <w:rFonts w:hint="eastAsia" w:ascii="宋体" w:hAnsi="宋体"/>
          <w:sz w:val="24"/>
        </w:rPr>
      </w:pPr>
    </w:p>
    <w:p>
      <w:pPr>
        <w:rPr>
          <w:rFonts w:hint="eastAsia"/>
        </w:rPr>
      </w:pPr>
    </w:p>
    <w:p>
      <w:pPr>
        <w:rPr>
          <w:rFonts w:hint="eastAsia"/>
        </w:rPr>
      </w:pPr>
    </w:p>
    <w:p>
      <w:pPr>
        <w:rPr>
          <w:rFonts w:hint="eastAsia"/>
        </w:rPr>
      </w:pPr>
    </w:p>
    <w:p>
      <w:pPr>
        <w:rPr>
          <w:rFonts w:hint="eastAsia"/>
        </w:rPr>
      </w:pPr>
    </w:p>
    <w:p/>
    <w:p>
      <w:pPr>
        <w:spacing w:afterLines="50"/>
        <w:jc w:val="center"/>
        <w:rPr>
          <w:rFonts w:ascii="华文中宋" w:hAnsi="华文中宋" w:eastAsia="华文中宋"/>
          <w:sz w:val="36"/>
          <w:szCs w:val="36"/>
        </w:rPr>
      </w:pPr>
      <w:r>
        <w:rPr>
          <w:rFonts w:hint="eastAsia" w:ascii="华文中宋" w:hAnsi="华文中宋" w:eastAsia="华文中宋"/>
          <w:sz w:val="36"/>
          <w:szCs w:val="36"/>
        </w:rPr>
        <w:t>一、项目需求单</w:t>
      </w:r>
    </w:p>
    <w:tbl>
      <w:tblPr>
        <w:tblStyle w:val="7"/>
        <w:tblW w:w="9036" w:type="dxa"/>
        <w:jc w:val="center"/>
        <w:tblLayout w:type="fixed"/>
        <w:tblCellMar>
          <w:top w:w="0" w:type="dxa"/>
          <w:left w:w="0" w:type="dxa"/>
          <w:bottom w:w="0" w:type="dxa"/>
          <w:right w:w="0" w:type="dxa"/>
        </w:tblCellMar>
      </w:tblPr>
      <w:tblGrid>
        <w:gridCol w:w="1670"/>
        <w:gridCol w:w="7366"/>
      </w:tblGrid>
      <w:tr>
        <w:tblPrEx>
          <w:tblCellMar>
            <w:top w:w="0" w:type="dxa"/>
            <w:left w:w="0" w:type="dxa"/>
            <w:bottom w:w="0" w:type="dxa"/>
            <w:right w:w="0" w:type="dxa"/>
          </w:tblCellMar>
        </w:tblPrEx>
        <w:trPr>
          <w:trHeight w:val="883" w:hRule="atLeast"/>
          <w:jc w:val="center"/>
        </w:trPr>
        <w:tc>
          <w:tcPr>
            <w:tcW w:w="9036"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600" w:lineRule="exact"/>
              <w:rPr>
                <w:rFonts w:ascii="仿宋_GB2312" w:hAnsi="仿宋" w:eastAsia="仿宋_GB2312" w:cs="仿宋"/>
                <w:color w:val="000000"/>
                <w:kern w:val="0"/>
                <w:sz w:val="32"/>
                <w:szCs w:val="32"/>
              </w:rPr>
            </w:pPr>
            <w:r>
              <w:rPr>
                <w:rFonts w:hint="eastAsia" w:ascii="仿宋_GB2312" w:hAnsi="仿宋" w:eastAsia="仿宋_GB2312" w:cs="仿宋"/>
                <w:b/>
                <w:color w:val="000000"/>
                <w:kern w:val="0"/>
                <w:sz w:val="32"/>
                <w:szCs w:val="32"/>
              </w:rPr>
              <w:t>项目名称：</w:t>
            </w:r>
            <w:r>
              <w:rPr>
                <w:rFonts w:hint="eastAsia" w:ascii="仿宋_GB2312" w:hAnsi="宋体" w:eastAsia="仿宋_GB2312"/>
                <w:sz w:val="32"/>
                <w:szCs w:val="32"/>
              </w:rPr>
              <w:t>桃源县国有场地上电动汽车公共充电基础设施建设与运营项目经营权出让可行性研究报告（含经营协议）编制服务</w:t>
            </w:r>
          </w:p>
        </w:tc>
      </w:tr>
      <w:tr>
        <w:tblPrEx>
          <w:tblCellMar>
            <w:top w:w="0" w:type="dxa"/>
            <w:left w:w="0" w:type="dxa"/>
            <w:bottom w:w="0" w:type="dxa"/>
            <w:right w:w="0" w:type="dxa"/>
          </w:tblCellMar>
        </w:tblPrEx>
        <w:trPr>
          <w:trHeight w:val="897" w:hRule="atLeast"/>
          <w:jc w:val="center"/>
        </w:trPr>
        <w:tc>
          <w:tcPr>
            <w:tcW w:w="167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540" w:lineRule="exact"/>
              <w:jc w:val="left"/>
              <w:rPr>
                <w:rFonts w:hint="eastAsia"/>
                <w:b/>
                <w:sz w:val="32"/>
                <w:szCs w:val="32"/>
              </w:rPr>
            </w:pPr>
            <w:r>
              <w:rPr>
                <w:rFonts w:hint="eastAsia" w:ascii="仿宋_GB2312" w:hAnsi="仿宋" w:eastAsia="仿宋_GB2312" w:cs="仿宋"/>
                <w:b/>
                <w:color w:val="000000"/>
                <w:kern w:val="0"/>
                <w:sz w:val="32"/>
                <w:szCs w:val="32"/>
              </w:rPr>
              <w:t>服务期限</w:t>
            </w:r>
          </w:p>
        </w:tc>
        <w:tc>
          <w:tcPr>
            <w:tcW w:w="7366" w:type="dxa"/>
            <w:tcBorders>
              <w:top w:val="single" w:color="000000" w:sz="8" w:space="0"/>
              <w:left w:val="single" w:color="000000" w:sz="8" w:space="0"/>
              <w:bottom w:val="single" w:color="auto" w:sz="8" w:space="0"/>
              <w:right w:val="single" w:color="000000" w:sz="8" w:space="0"/>
            </w:tcBorders>
            <w:tcMar>
              <w:top w:w="0" w:type="dxa"/>
              <w:left w:w="108" w:type="dxa"/>
              <w:bottom w:w="0" w:type="dxa"/>
              <w:right w:w="108" w:type="dxa"/>
            </w:tcMar>
            <w:vAlign w:val="center"/>
          </w:tcPr>
          <w:p>
            <w:pPr>
              <w:widowControl/>
              <w:spacing w:line="60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暂定</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个月，具体根据经营权项目出让进度、项目投资方融资落地进度确定，以</w:t>
            </w:r>
            <w:r>
              <w:rPr>
                <w:rFonts w:hint="eastAsia" w:ascii="Times New Roman" w:hAnsi="Times New Roman" w:eastAsia="仿宋_GB2312" w:cs="Times New Roman"/>
                <w:sz w:val="32"/>
                <w:szCs w:val="32"/>
              </w:rPr>
              <w:t>服务</w:t>
            </w:r>
            <w:r>
              <w:rPr>
                <w:rFonts w:ascii="Times New Roman" w:hAnsi="Times New Roman" w:eastAsia="仿宋_GB2312" w:cs="Times New Roman"/>
                <w:sz w:val="32"/>
                <w:szCs w:val="32"/>
              </w:rPr>
              <w:t>合同约定为准</w:t>
            </w:r>
          </w:p>
        </w:tc>
      </w:tr>
      <w:tr>
        <w:tblPrEx>
          <w:tblCellMar>
            <w:top w:w="0" w:type="dxa"/>
            <w:left w:w="0" w:type="dxa"/>
            <w:bottom w:w="0" w:type="dxa"/>
            <w:right w:w="0" w:type="dxa"/>
          </w:tblCellMar>
        </w:tblPrEx>
        <w:trPr>
          <w:trHeight w:val="897" w:hRule="atLeast"/>
          <w:jc w:val="center"/>
        </w:trPr>
        <w:tc>
          <w:tcPr>
            <w:tcW w:w="167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540" w:lineRule="exact"/>
              <w:jc w:val="center"/>
              <w:rPr>
                <w:rFonts w:ascii="仿宋_GB2312" w:hAnsi="仿宋" w:eastAsia="仿宋_GB2312" w:cs="仿宋"/>
                <w:b/>
                <w:color w:val="000000"/>
                <w:kern w:val="0"/>
                <w:sz w:val="32"/>
                <w:szCs w:val="32"/>
              </w:rPr>
            </w:pPr>
            <w:r>
              <w:rPr>
                <w:rFonts w:hint="eastAsia" w:ascii="仿宋_GB2312" w:hAnsi="仿宋" w:eastAsia="仿宋_GB2312" w:cs="仿宋"/>
                <w:b/>
                <w:color w:val="000000"/>
                <w:kern w:val="0"/>
                <w:sz w:val="32"/>
                <w:szCs w:val="32"/>
              </w:rPr>
              <w:t>项</w:t>
            </w:r>
          </w:p>
          <w:p>
            <w:pPr>
              <w:widowControl/>
              <w:spacing w:line="540" w:lineRule="exact"/>
              <w:jc w:val="center"/>
              <w:rPr>
                <w:rFonts w:ascii="仿宋_GB2312" w:hAnsi="仿宋" w:eastAsia="仿宋_GB2312" w:cs="仿宋"/>
                <w:b/>
                <w:color w:val="000000"/>
                <w:kern w:val="0"/>
                <w:sz w:val="32"/>
                <w:szCs w:val="32"/>
              </w:rPr>
            </w:pPr>
            <w:r>
              <w:rPr>
                <w:rFonts w:hint="eastAsia" w:ascii="仿宋_GB2312" w:hAnsi="仿宋" w:eastAsia="仿宋_GB2312" w:cs="仿宋"/>
                <w:b/>
                <w:color w:val="000000"/>
                <w:kern w:val="0"/>
                <w:sz w:val="32"/>
                <w:szCs w:val="32"/>
              </w:rPr>
              <w:t>目</w:t>
            </w:r>
          </w:p>
          <w:p>
            <w:pPr>
              <w:widowControl/>
              <w:spacing w:line="540" w:lineRule="exact"/>
              <w:jc w:val="center"/>
              <w:rPr>
                <w:rFonts w:ascii="仿宋_GB2312" w:hAnsi="仿宋" w:eastAsia="仿宋_GB2312" w:cs="仿宋"/>
                <w:b/>
                <w:color w:val="000000"/>
                <w:kern w:val="0"/>
                <w:sz w:val="32"/>
                <w:szCs w:val="32"/>
              </w:rPr>
            </w:pPr>
            <w:r>
              <w:rPr>
                <w:rFonts w:hint="eastAsia" w:ascii="仿宋_GB2312" w:hAnsi="仿宋" w:eastAsia="仿宋_GB2312" w:cs="仿宋"/>
                <w:b/>
                <w:color w:val="000000"/>
                <w:kern w:val="0"/>
                <w:sz w:val="32"/>
                <w:szCs w:val="32"/>
              </w:rPr>
              <w:t>报</w:t>
            </w:r>
          </w:p>
          <w:p>
            <w:pPr>
              <w:widowControl/>
              <w:spacing w:line="540" w:lineRule="exact"/>
              <w:jc w:val="center"/>
              <w:rPr>
                <w:rFonts w:ascii="仿宋_GB2312" w:hAnsi="仿宋" w:eastAsia="仿宋_GB2312" w:cs="仿宋"/>
                <w:b/>
                <w:color w:val="000000"/>
                <w:kern w:val="0"/>
                <w:sz w:val="32"/>
                <w:szCs w:val="32"/>
              </w:rPr>
            </w:pPr>
            <w:r>
              <w:rPr>
                <w:rFonts w:hint="eastAsia" w:ascii="仿宋_GB2312" w:hAnsi="仿宋" w:eastAsia="仿宋_GB2312" w:cs="仿宋"/>
                <w:b/>
                <w:color w:val="000000"/>
                <w:kern w:val="0"/>
                <w:sz w:val="32"/>
                <w:szCs w:val="32"/>
              </w:rPr>
              <w:t>价</w:t>
            </w:r>
          </w:p>
        </w:tc>
        <w:tc>
          <w:tcPr>
            <w:tcW w:w="7366" w:type="dxa"/>
            <w:tcBorders>
              <w:top w:val="single" w:color="000000" w:sz="8" w:space="0"/>
              <w:left w:val="single" w:color="000000" w:sz="8" w:space="0"/>
              <w:bottom w:val="single" w:color="auto" w:sz="8" w:space="0"/>
              <w:right w:val="single" w:color="000000" w:sz="8" w:space="0"/>
            </w:tcBorders>
            <w:tcMar>
              <w:top w:w="0" w:type="dxa"/>
              <w:left w:w="108" w:type="dxa"/>
              <w:bottom w:w="0" w:type="dxa"/>
              <w:right w:w="108" w:type="dxa"/>
            </w:tcMar>
            <w:vAlign w:val="center"/>
          </w:tcPr>
          <w:p>
            <w:pPr>
              <w:widowControl/>
              <w:spacing w:line="60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本项目总投资预计约</w:t>
            </w:r>
            <w:r>
              <w:rPr>
                <w:rFonts w:ascii="Times New Roman" w:hAnsi="Times New Roman" w:eastAsia="仿宋_GB2312" w:cs="Times New Roman"/>
                <w:color w:val="000000"/>
                <w:sz w:val="32"/>
                <w:szCs w:val="32"/>
              </w:rPr>
              <w:t>5</w:t>
            </w:r>
            <w:r>
              <w:rPr>
                <w:rFonts w:ascii="Times New Roman" w:hAnsi="仿宋_GB2312" w:eastAsia="仿宋_GB2312" w:cs="Times New Roman"/>
                <w:color w:val="000000"/>
                <w:sz w:val="32"/>
                <w:szCs w:val="32"/>
              </w:rPr>
              <w:t>亿元（具体根据落地项目规模待定），报价控制价（最高限价）采取比例控制方式</w:t>
            </w:r>
            <w:r>
              <w:rPr>
                <w:rFonts w:hint="eastAsia" w:ascii="Times New Roman" w:hAnsi="仿宋_GB2312" w:eastAsia="仿宋_GB2312" w:cs="Times New Roman"/>
                <w:color w:val="000000"/>
                <w:sz w:val="32"/>
                <w:szCs w:val="32"/>
              </w:rPr>
              <w:t>，采取下浮比例方式报价</w:t>
            </w:r>
            <w:r>
              <w:rPr>
                <w:rFonts w:ascii="Times New Roman" w:hAnsi="仿宋_GB2312" w:eastAsia="仿宋_GB2312" w:cs="Times New Roman"/>
                <w:color w:val="000000"/>
                <w:sz w:val="32"/>
                <w:szCs w:val="32"/>
              </w:rPr>
              <w:t>。以常德市财政局《关于规范市本级政府投资项目前期服务性费用评审标准及实行</w:t>
            </w:r>
            <w:r>
              <w:rPr>
                <w:rFonts w:ascii="Times New Roman" w:hAnsi="Times New Roman" w:eastAsia="仿宋_GB2312" w:cs="Times New Roman"/>
                <w:color w:val="000000"/>
                <w:sz w:val="32"/>
                <w:szCs w:val="32"/>
              </w:rPr>
              <w:t>PPP</w:t>
            </w:r>
            <w:r>
              <w:rPr>
                <w:rFonts w:ascii="Times New Roman" w:hAnsi="仿宋_GB2312" w:eastAsia="仿宋_GB2312" w:cs="Times New Roman"/>
                <w:color w:val="000000"/>
                <w:sz w:val="32"/>
                <w:szCs w:val="32"/>
              </w:rPr>
              <w:t>项目前期服务性费用打捆包干政策的通知》（常财办发〔</w:t>
            </w:r>
            <w:r>
              <w:rPr>
                <w:rFonts w:ascii="Times New Roman" w:hAnsi="Times New Roman" w:eastAsia="仿宋_GB2312" w:cs="Times New Roman"/>
                <w:color w:val="000000"/>
                <w:sz w:val="32"/>
                <w:szCs w:val="32"/>
              </w:rPr>
              <w:t>2017</w:t>
            </w:r>
            <w:r>
              <w:rPr>
                <w:rFonts w:ascii="Times New Roman" w:hAnsi="仿宋_GB2312" w:eastAsia="仿宋_GB2312" w:cs="Times New Roman"/>
                <w:color w:val="000000"/>
                <w:sz w:val="32"/>
                <w:szCs w:val="32"/>
              </w:rPr>
              <w:t>〕</w:t>
            </w:r>
            <w:r>
              <w:rPr>
                <w:rFonts w:ascii="Times New Roman" w:hAnsi="Times New Roman" w:eastAsia="仿宋_GB2312" w:cs="Times New Roman"/>
                <w:color w:val="000000"/>
                <w:sz w:val="32"/>
                <w:szCs w:val="32"/>
              </w:rPr>
              <w:t>68</w:t>
            </w:r>
            <w:r>
              <w:rPr>
                <w:rFonts w:ascii="Times New Roman" w:hAnsi="仿宋_GB2312" w:eastAsia="仿宋_GB2312" w:cs="Times New Roman"/>
                <w:color w:val="000000"/>
                <w:sz w:val="32"/>
                <w:szCs w:val="32"/>
              </w:rPr>
              <w:t>号）计费标准的</w:t>
            </w:r>
            <w:r>
              <w:rPr>
                <w:rFonts w:hint="eastAsia" w:ascii="Times New Roman" w:hAnsi="Times New Roman" w:eastAsia="仿宋_GB2312" w:cs="Times New Roman"/>
                <w:color w:val="000000"/>
                <w:sz w:val="32"/>
                <w:szCs w:val="32"/>
              </w:rPr>
              <w:t>95</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为报价控制比例上限。</w:t>
            </w:r>
            <w:r>
              <w:rPr>
                <w:rFonts w:ascii="Times New Roman" w:hAnsi="仿宋_GB2312" w:eastAsia="仿宋_GB2312" w:cs="Times New Roman"/>
                <w:color w:val="000000" w:themeColor="text1"/>
                <w:spacing w:val="2"/>
                <w:sz w:val="32"/>
                <w:szCs w:val="32"/>
              </w:rPr>
              <w:t>报价比例高于上述控制比例的视为无效报价。为防止恶意</w:t>
            </w:r>
            <w:r>
              <w:rPr>
                <w:rFonts w:hint="eastAsia" w:ascii="Times New Roman" w:hAnsi="仿宋_GB2312" w:eastAsia="仿宋_GB2312" w:cs="Times New Roman"/>
                <w:color w:val="000000" w:themeColor="text1"/>
                <w:spacing w:val="2"/>
                <w:sz w:val="32"/>
                <w:szCs w:val="32"/>
              </w:rPr>
              <w:t>无序</w:t>
            </w:r>
            <w:r>
              <w:rPr>
                <w:rFonts w:ascii="Times New Roman" w:hAnsi="仿宋_GB2312" w:eastAsia="仿宋_GB2312" w:cs="Times New Roman"/>
                <w:color w:val="000000" w:themeColor="text1"/>
                <w:spacing w:val="2"/>
                <w:sz w:val="32"/>
                <w:szCs w:val="32"/>
              </w:rPr>
              <w:t>竞争，影响可行性研究报告（含经营协议）</w:t>
            </w:r>
            <w:r>
              <w:rPr>
                <w:rFonts w:hint="eastAsia" w:ascii="Times New Roman" w:hAnsi="仿宋_GB2312" w:eastAsia="仿宋_GB2312" w:cs="Times New Roman"/>
                <w:color w:val="000000" w:themeColor="text1"/>
                <w:spacing w:val="2"/>
                <w:sz w:val="32"/>
                <w:szCs w:val="32"/>
              </w:rPr>
              <w:t>研究、</w:t>
            </w:r>
            <w:r>
              <w:rPr>
                <w:rFonts w:ascii="Times New Roman" w:hAnsi="仿宋_GB2312" w:eastAsia="仿宋_GB2312" w:cs="Times New Roman"/>
                <w:color w:val="000000" w:themeColor="text1"/>
                <w:spacing w:val="2"/>
                <w:sz w:val="32"/>
                <w:szCs w:val="32"/>
              </w:rPr>
              <w:t>编制质量，</w:t>
            </w:r>
            <w:r>
              <w:rPr>
                <w:rFonts w:hint="eastAsia" w:ascii="Times New Roman" w:hAnsi="仿宋_GB2312" w:eastAsia="仿宋_GB2312" w:cs="Times New Roman"/>
                <w:color w:val="000000" w:themeColor="text1"/>
                <w:spacing w:val="2"/>
                <w:sz w:val="32"/>
                <w:szCs w:val="32"/>
              </w:rPr>
              <w:t>影响本项目后期进度，</w:t>
            </w:r>
            <w:r>
              <w:rPr>
                <w:rFonts w:ascii="Times New Roman" w:hAnsi="仿宋_GB2312" w:eastAsia="仿宋_GB2312" w:cs="Times New Roman"/>
                <w:color w:val="000000" w:themeColor="text1"/>
                <w:spacing w:val="2"/>
                <w:sz w:val="32"/>
                <w:szCs w:val="32"/>
              </w:rPr>
              <w:t>报价比例低于上述计费标准</w:t>
            </w:r>
            <w:r>
              <w:rPr>
                <w:rFonts w:hint="eastAsia" w:ascii="Times New Roman" w:hAnsi="Times New Roman" w:eastAsia="仿宋_GB2312" w:cs="Times New Roman"/>
                <w:color w:val="000000" w:themeColor="text1"/>
                <w:spacing w:val="2"/>
                <w:sz w:val="32"/>
                <w:szCs w:val="32"/>
              </w:rPr>
              <w:t>50</w:t>
            </w:r>
            <w:r>
              <w:rPr>
                <w:rFonts w:ascii="Times New Roman" w:hAnsi="Times New Roman" w:eastAsia="仿宋_GB2312" w:cs="Times New Roman"/>
                <w:color w:val="000000" w:themeColor="text1"/>
                <w:spacing w:val="2"/>
                <w:sz w:val="32"/>
                <w:szCs w:val="32"/>
              </w:rPr>
              <w:t>%</w:t>
            </w:r>
            <w:r>
              <w:rPr>
                <w:rFonts w:ascii="Times New Roman" w:hAnsi="仿宋_GB2312" w:eastAsia="仿宋_GB2312" w:cs="Times New Roman"/>
                <w:color w:val="000000" w:themeColor="text1"/>
                <w:spacing w:val="2"/>
                <w:sz w:val="32"/>
                <w:szCs w:val="32"/>
              </w:rPr>
              <w:t>的，报价单位须书面说明理由并提供相关证明材料，不能提供相关证明材料的，</w:t>
            </w:r>
            <w:r>
              <w:rPr>
                <w:rFonts w:hint="eastAsia" w:ascii="Times New Roman" w:hAnsi="仿宋_GB2312" w:eastAsia="仿宋_GB2312" w:cs="Times New Roman"/>
                <w:color w:val="000000" w:themeColor="text1"/>
                <w:spacing w:val="2"/>
                <w:sz w:val="32"/>
                <w:szCs w:val="32"/>
              </w:rPr>
              <w:t>且证明材料不能被询价单位采信的，</w:t>
            </w:r>
            <w:r>
              <w:rPr>
                <w:rFonts w:ascii="Times New Roman" w:hAnsi="仿宋_GB2312" w:eastAsia="仿宋_GB2312" w:cs="Times New Roman"/>
                <w:color w:val="000000" w:themeColor="text1"/>
                <w:spacing w:val="2"/>
                <w:sz w:val="32"/>
                <w:szCs w:val="32"/>
              </w:rPr>
              <w:t>作无效报价处理。</w:t>
            </w:r>
          </w:p>
          <w:p>
            <w:pPr>
              <w:widowControl/>
              <w:spacing w:line="600" w:lineRule="exact"/>
              <w:ind w:firstLine="640" w:firstLineChars="200"/>
              <w:rPr>
                <w:rFonts w:ascii="仿宋_GB2312" w:hAnsi="仿宋_GB2312" w:eastAsia="仿宋_GB2312" w:cs="仿宋_GB2312"/>
                <w:sz w:val="32"/>
                <w:szCs w:val="32"/>
              </w:rPr>
            </w:pPr>
            <w:r>
              <w:rPr>
                <w:rFonts w:ascii="Times New Roman" w:hAnsi="仿宋_GB2312" w:eastAsia="仿宋_GB2312" w:cs="Times New Roman"/>
                <w:sz w:val="32"/>
                <w:szCs w:val="32"/>
              </w:rPr>
              <w:t>本项目实行费用</w:t>
            </w:r>
            <w:r>
              <w:rPr>
                <w:rFonts w:hint="eastAsia" w:ascii="Times New Roman" w:hAnsi="仿宋_GB2312" w:eastAsia="仿宋_GB2312" w:cs="Times New Roman"/>
                <w:sz w:val="32"/>
                <w:szCs w:val="32"/>
              </w:rPr>
              <w:t>报价</w:t>
            </w:r>
            <w:r>
              <w:rPr>
                <w:rFonts w:ascii="Times New Roman" w:hAnsi="仿宋_GB2312" w:eastAsia="仿宋_GB2312" w:cs="Times New Roman"/>
                <w:sz w:val="32"/>
                <w:szCs w:val="32"/>
              </w:rPr>
              <w:t>包干制，</w:t>
            </w:r>
            <w:r>
              <w:rPr>
                <w:rFonts w:hint="eastAsia" w:ascii="仿宋_GB2312" w:eastAsia="仿宋_GB2312"/>
                <w:color w:val="000000" w:themeColor="text1"/>
                <w:sz w:val="32"/>
                <w:szCs w:val="32"/>
              </w:rPr>
              <w:t>以项目总投资为计费基数,</w:t>
            </w:r>
            <w:r>
              <w:rPr>
                <w:rFonts w:ascii="Times New Roman" w:hAnsi="仿宋_GB2312" w:eastAsia="仿宋_GB2312" w:cs="Times New Roman"/>
                <w:sz w:val="32"/>
                <w:szCs w:val="32"/>
              </w:rPr>
              <w:t>若项目周期内实际产生的费用超过按中标计费标准比例测算的金额，则由</w:t>
            </w:r>
            <w:r>
              <w:rPr>
                <w:rFonts w:hint="eastAsia" w:ascii="Times New Roman" w:hAnsi="仿宋_GB2312" w:eastAsia="仿宋_GB2312" w:cs="Times New Roman"/>
                <w:sz w:val="32"/>
                <w:szCs w:val="32"/>
              </w:rPr>
              <w:t>服务</w:t>
            </w:r>
            <w:r>
              <w:rPr>
                <w:rFonts w:ascii="Times New Roman" w:hAnsi="仿宋_GB2312" w:eastAsia="仿宋_GB2312" w:cs="Times New Roman"/>
                <w:sz w:val="32"/>
                <w:szCs w:val="32"/>
              </w:rPr>
              <w:t>单位自行承担。</w:t>
            </w:r>
          </w:p>
        </w:tc>
      </w:tr>
      <w:tr>
        <w:tblPrEx>
          <w:tblCellMar>
            <w:top w:w="0" w:type="dxa"/>
            <w:left w:w="0" w:type="dxa"/>
            <w:bottom w:w="0" w:type="dxa"/>
            <w:right w:w="0" w:type="dxa"/>
          </w:tblCellMar>
        </w:tblPrEx>
        <w:trPr>
          <w:trHeight w:val="897" w:hRule="atLeast"/>
          <w:jc w:val="center"/>
        </w:trPr>
        <w:tc>
          <w:tcPr>
            <w:tcW w:w="167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rFonts w:hint="eastAsia" w:ascii="仿宋_GB2312" w:eastAsia="仿宋_GB2312"/>
                <w:b/>
                <w:sz w:val="32"/>
                <w:szCs w:val="32"/>
              </w:rPr>
            </w:pPr>
            <w:r>
              <w:rPr>
                <w:rFonts w:hint="eastAsia" w:ascii="仿宋_GB2312" w:eastAsia="仿宋_GB2312"/>
                <w:b/>
                <w:sz w:val="32"/>
                <w:szCs w:val="32"/>
              </w:rPr>
              <w:t>项</w:t>
            </w:r>
          </w:p>
          <w:p>
            <w:pPr>
              <w:jc w:val="center"/>
              <w:rPr>
                <w:rFonts w:hint="eastAsia" w:ascii="仿宋_GB2312" w:eastAsia="仿宋_GB2312"/>
                <w:b/>
                <w:sz w:val="32"/>
                <w:szCs w:val="32"/>
              </w:rPr>
            </w:pPr>
            <w:r>
              <w:rPr>
                <w:rFonts w:hint="eastAsia" w:ascii="仿宋_GB2312" w:eastAsia="仿宋_GB2312"/>
                <w:b/>
                <w:sz w:val="32"/>
                <w:szCs w:val="32"/>
              </w:rPr>
              <w:t>目</w:t>
            </w:r>
          </w:p>
          <w:p>
            <w:pPr>
              <w:jc w:val="center"/>
              <w:rPr>
                <w:rFonts w:hint="eastAsia" w:ascii="仿宋_GB2312" w:eastAsia="仿宋_GB2312"/>
                <w:b/>
                <w:sz w:val="32"/>
                <w:szCs w:val="32"/>
              </w:rPr>
            </w:pPr>
            <w:r>
              <w:rPr>
                <w:rFonts w:hint="eastAsia" w:ascii="仿宋_GB2312" w:eastAsia="仿宋_GB2312"/>
                <w:b/>
                <w:sz w:val="32"/>
                <w:szCs w:val="32"/>
              </w:rPr>
              <w:t>需</w:t>
            </w:r>
          </w:p>
          <w:p>
            <w:pPr>
              <w:jc w:val="center"/>
              <w:rPr>
                <w:rFonts w:hint="eastAsia" w:ascii="仿宋_GB2312" w:eastAsia="仿宋_GB2312"/>
                <w:b/>
                <w:sz w:val="32"/>
                <w:szCs w:val="32"/>
              </w:rPr>
            </w:pPr>
            <w:r>
              <w:rPr>
                <w:rFonts w:hint="eastAsia" w:ascii="仿宋_GB2312" w:eastAsia="仿宋_GB2312"/>
                <w:b/>
                <w:sz w:val="32"/>
                <w:szCs w:val="32"/>
              </w:rPr>
              <w:t>求</w:t>
            </w:r>
          </w:p>
        </w:tc>
        <w:tc>
          <w:tcPr>
            <w:tcW w:w="7366" w:type="dxa"/>
            <w:tcBorders>
              <w:top w:val="single" w:color="000000" w:sz="8" w:space="0"/>
              <w:left w:val="single" w:color="000000" w:sz="8" w:space="0"/>
              <w:bottom w:val="single" w:color="auto" w:sz="8" w:space="0"/>
              <w:right w:val="single" w:color="000000" w:sz="8" w:space="0"/>
            </w:tcBorders>
            <w:tcMar>
              <w:top w:w="0" w:type="dxa"/>
              <w:left w:w="108" w:type="dxa"/>
              <w:bottom w:w="0" w:type="dxa"/>
              <w:right w:w="108" w:type="dxa"/>
            </w:tcMar>
            <w:vAlign w:val="center"/>
          </w:tcPr>
          <w:p>
            <w:pPr>
              <w:ind w:firstLine="640" w:firstLineChars="200"/>
              <w:rPr>
                <w:rFonts w:hint="eastAsia" w:ascii="仿宋_GB2312" w:eastAsia="仿宋_GB2312"/>
                <w:sz w:val="32"/>
                <w:szCs w:val="32"/>
              </w:rPr>
            </w:pPr>
            <w:r>
              <w:rPr>
                <w:rFonts w:hint="eastAsia" w:ascii="仿宋_GB2312" w:eastAsia="仿宋_GB2312"/>
                <w:sz w:val="32"/>
                <w:szCs w:val="32"/>
              </w:rPr>
              <w:t>服务单位依据工程咨询、公共充电设施建设、项目立项、经营权项目实施等方面国家最新政策、规定，开展如下工作，并形成相应成果。</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（1）对桃源县城乡适宜开展公共充电桩（站）建设、运营的所有国有场地进行充分踏勘、调研，完成国有场地上公共充电桩（站）布点选址工作；</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（2）按照</w:t>
            </w:r>
            <w:r>
              <w:rPr>
                <w:rFonts w:hint="eastAsia" w:ascii="Times New Roman" w:hAnsi="Times New Roman" w:eastAsia="仿宋_GB2312" w:cs="Times New Roman"/>
                <w:sz w:val="32"/>
                <w:szCs w:val="32"/>
              </w:rPr>
              <w:t>最新的投资</w:t>
            </w:r>
            <w:r>
              <w:rPr>
                <w:rFonts w:ascii="Times New Roman" w:hAnsi="Times New Roman" w:eastAsia="仿宋_GB2312" w:cs="Times New Roman"/>
                <w:sz w:val="32"/>
                <w:szCs w:val="32"/>
              </w:rPr>
              <w:t>项目可行性研究报告编制规范，结合充电桩（站）项目实施最新政策，详细充分</w:t>
            </w:r>
            <w:r>
              <w:rPr>
                <w:rFonts w:ascii="Times New Roman" w:hAnsi="仿宋_GB2312" w:eastAsia="仿宋_GB2312" w:cs="Times New Roman"/>
                <w:sz w:val="32"/>
                <w:szCs w:val="32"/>
              </w:rPr>
              <w:t>对项目的规模、功能、用地、建设、运营、主要技术指标以及配套工程等进行方案论证，编制项目投资估算，全县城乡分两个片区编制形成两份《</w:t>
            </w:r>
            <w:r>
              <w:rPr>
                <w:rFonts w:ascii="Times New Roman" w:hAnsi="Times New Roman" w:eastAsia="仿宋_GB2312" w:cs="Times New Roman"/>
                <w:sz w:val="32"/>
                <w:szCs w:val="32"/>
              </w:rPr>
              <w:t>桃源县国有场地上电动汽车公共充电基础设施建设与运营项目</w:t>
            </w:r>
            <w:r>
              <w:rPr>
                <w:rFonts w:ascii="Times New Roman" w:hAnsi="仿宋_GB2312" w:eastAsia="仿宋_GB2312" w:cs="Times New Roman"/>
                <w:sz w:val="32"/>
                <w:szCs w:val="32"/>
              </w:rPr>
              <w:t>可行性研究报告》（暂定名）</w:t>
            </w:r>
            <w:r>
              <w:rPr>
                <w:rFonts w:hint="eastAsia" w:ascii="Times New Roman" w:hAnsi="仿宋_GB2312" w:eastAsia="仿宋_GB2312" w:cs="Times New Roman"/>
                <w:sz w:val="32"/>
                <w:szCs w:val="32"/>
              </w:rPr>
              <w:t>；</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（3）按照项目达到实施运营的深度，结合充电桩（站）项目实施最新政策，</w:t>
            </w:r>
            <w:r>
              <w:rPr>
                <w:rFonts w:ascii="Times New Roman" w:hAnsi="仿宋_GB2312" w:eastAsia="仿宋_GB2312" w:cs="Times New Roman"/>
                <w:sz w:val="32"/>
                <w:szCs w:val="32"/>
              </w:rPr>
              <w:t>全县城乡分两个片区编制形成两份</w:t>
            </w:r>
            <w:r>
              <w:rPr>
                <w:rFonts w:ascii="Times New Roman" w:hAnsi="Times New Roman" w:eastAsia="仿宋_GB2312" w:cs="Times New Roman"/>
                <w:sz w:val="32"/>
                <w:szCs w:val="32"/>
              </w:rPr>
              <w:t>《桃源县国有场地上电动汽车公共充电基础设施建设与运营项目经营协议</w:t>
            </w:r>
            <w:r>
              <w:rPr>
                <w:rFonts w:ascii="Times New Roman" w:hAnsi="仿宋_GB2312" w:eastAsia="仿宋_GB2312" w:cs="Times New Roman"/>
                <w:sz w:val="32"/>
                <w:szCs w:val="32"/>
              </w:rPr>
              <w:t>》文本（暂定名）</w:t>
            </w:r>
            <w:r>
              <w:rPr>
                <w:rFonts w:hint="eastAsia" w:ascii="Times New Roman" w:hAnsi="仿宋_GB2312" w:eastAsia="仿宋_GB2312" w:cs="Times New Roman"/>
                <w:sz w:val="32"/>
                <w:szCs w:val="32"/>
              </w:rPr>
              <w:t>；</w:t>
            </w:r>
          </w:p>
          <w:p>
            <w:pPr>
              <w:rPr>
                <w:rFonts w:ascii="仿宋_GB2312" w:eastAsia="仿宋_GB2312" w:hAnsiTheme="minorEastAsia"/>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能在业务范围内</w:t>
            </w:r>
            <w:r>
              <w:rPr>
                <w:rFonts w:ascii="Times New Roman" w:hAnsi="Times New Roman" w:eastAsia="仿宋_GB2312" w:cs="Times New Roman"/>
                <w:sz w:val="32"/>
                <w:szCs w:val="32"/>
              </w:rPr>
              <w:t>为项目经营权投资建设方提供项目立项融资咨询服务，</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视投资建设方需求</w:t>
            </w:r>
            <w:r>
              <w:rPr>
                <w:rFonts w:hint="eastAsia" w:ascii="Times New Roman" w:hAnsi="Times New Roman" w:eastAsia="仿宋_GB2312" w:cs="Times New Roman"/>
                <w:sz w:val="32"/>
                <w:szCs w:val="32"/>
              </w:rPr>
              <w:t>另行</w:t>
            </w:r>
            <w:r>
              <w:rPr>
                <w:rFonts w:ascii="Times New Roman" w:hAnsi="Times New Roman" w:eastAsia="仿宋_GB2312" w:cs="Times New Roman"/>
                <w:sz w:val="32"/>
                <w:szCs w:val="32"/>
              </w:rPr>
              <w:t>编制提供用于项目立项融资的《项目可行性研究报告》。</w:t>
            </w:r>
          </w:p>
          <w:p>
            <w:pPr>
              <w:rPr>
                <w:rFonts w:hint="eastAsia"/>
              </w:rPr>
            </w:pPr>
          </w:p>
        </w:tc>
      </w:tr>
    </w:tbl>
    <w:p>
      <w:pPr>
        <w:spacing w:afterLines="50"/>
        <w:jc w:val="center"/>
        <w:rPr>
          <w:rFonts w:ascii="仿宋_GB2312" w:hAnsi="仿宋" w:eastAsia="仿宋_GB2312" w:cs="仿宋"/>
          <w:color w:val="000000"/>
          <w:kern w:val="0"/>
          <w:sz w:val="36"/>
          <w:szCs w:val="36"/>
        </w:rPr>
      </w:pPr>
      <w:r>
        <w:rPr>
          <w:rFonts w:hint="eastAsia" w:ascii="华文中宋" w:hAnsi="华文中宋" w:eastAsia="华文中宋"/>
          <w:sz w:val="36"/>
          <w:szCs w:val="36"/>
        </w:rPr>
        <w:t>二、报价单</w:t>
      </w:r>
    </w:p>
    <w:tbl>
      <w:tblPr>
        <w:tblStyle w:val="7"/>
        <w:tblW w:w="8757" w:type="dxa"/>
        <w:jc w:val="center"/>
        <w:tblLayout w:type="fixed"/>
        <w:tblCellMar>
          <w:top w:w="0" w:type="dxa"/>
          <w:left w:w="0" w:type="dxa"/>
          <w:bottom w:w="0" w:type="dxa"/>
          <w:right w:w="0" w:type="dxa"/>
        </w:tblCellMar>
      </w:tblPr>
      <w:tblGrid>
        <w:gridCol w:w="1228"/>
        <w:gridCol w:w="940"/>
        <w:gridCol w:w="2977"/>
        <w:gridCol w:w="3612"/>
      </w:tblGrid>
      <w:tr>
        <w:tblPrEx>
          <w:tblCellMar>
            <w:top w:w="0" w:type="dxa"/>
            <w:left w:w="0" w:type="dxa"/>
            <w:bottom w:w="0" w:type="dxa"/>
            <w:right w:w="0" w:type="dxa"/>
          </w:tblCellMar>
        </w:tblPrEx>
        <w:trPr>
          <w:trHeight w:val="883" w:hRule="atLeast"/>
          <w:jc w:val="center"/>
        </w:trPr>
        <w:tc>
          <w:tcPr>
            <w:tcW w:w="8757"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540" w:lineRule="exac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项目名称：</w:t>
            </w:r>
          </w:p>
        </w:tc>
      </w:tr>
      <w:tr>
        <w:tblPrEx>
          <w:tblCellMar>
            <w:top w:w="0" w:type="dxa"/>
            <w:left w:w="0" w:type="dxa"/>
            <w:bottom w:w="0" w:type="dxa"/>
            <w:right w:w="0" w:type="dxa"/>
          </w:tblCellMar>
        </w:tblPrEx>
        <w:trPr>
          <w:trHeight w:val="897" w:hRule="atLeast"/>
          <w:jc w:val="center"/>
        </w:trPr>
        <w:tc>
          <w:tcPr>
            <w:tcW w:w="2168"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540" w:lineRule="exact"/>
              <w:jc w:val="center"/>
              <w:rPr>
                <w:rFonts w:hint="eastAsia"/>
                <w:sz w:val="32"/>
                <w:szCs w:val="32"/>
              </w:rPr>
            </w:pPr>
            <w:r>
              <w:rPr>
                <w:rFonts w:hint="eastAsia" w:ascii="仿宋_GB2312" w:hAnsi="仿宋" w:eastAsia="仿宋_GB2312" w:cs="仿宋"/>
                <w:color w:val="000000"/>
                <w:kern w:val="0"/>
                <w:sz w:val="32"/>
                <w:szCs w:val="32"/>
              </w:rPr>
              <w:t>报价单位名称</w:t>
            </w:r>
          </w:p>
        </w:tc>
        <w:tc>
          <w:tcPr>
            <w:tcW w:w="6589" w:type="dxa"/>
            <w:gridSpan w:val="2"/>
            <w:tcBorders>
              <w:top w:val="single" w:color="000000" w:sz="8" w:space="0"/>
              <w:left w:val="single" w:color="000000" w:sz="8" w:space="0"/>
              <w:bottom w:val="single" w:color="auto" w:sz="8" w:space="0"/>
              <w:right w:val="single" w:color="000000" w:sz="8" w:space="0"/>
            </w:tcBorders>
            <w:tcMar>
              <w:top w:w="0" w:type="dxa"/>
              <w:left w:w="108" w:type="dxa"/>
              <w:bottom w:w="0" w:type="dxa"/>
              <w:right w:w="108" w:type="dxa"/>
            </w:tcMar>
            <w:vAlign w:val="center"/>
          </w:tcPr>
          <w:p>
            <w:pPr>
              <w:widowControl/>
              <w:spacing w:line="540" w:lineRule="exact"/>
              <w:rPr>
                <w:rFonts w:ascii="仿宋_GB2312" w:hAnsi="仿宋" w:eastAsia="仿宋_GB2312" w:cs="仿宋"/>
                <w:color w:val="000000"/>
                <w:kern w:val="0"/>
                <w:sz w:val="32"/>
                <w:szCs w:val="32"/>
              </w:rPr>
            </w:pPr>
          </w:p>
        </w:tc>
      </w:tr>
      <w:tr>
        <w:tblPrEx>
          <w:tblCellMar>
            <w:top w:w="0" w:type="dxa"/>
            <w:left w:w="0" w:type="dxa"/>
            <w:bottom w:w="0" w:type="dxa"/>
            <w:right w:w="0" w:type="dxa"/>
          </w:tblCellMar>
        </w:tblPrEx>
        <w:trPr>
          <w:trHeight w:val="783" w:hRule="atLeast"/>
          <w:jc w:val="center"/>
        </w:trPr>
        <w:tc>
          <w:tcPr>
            <w:tcW w:w="2168"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540" w:lineRule="exact"/>
              <w:jc w:val="cente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法定代表人</w:t>
            </w:r>
          </w:p>
        </w:tc>
        <w:tc>
          <w:tcPr>
            <w:tcW w:w="2977" w:type="dxa"/>
            <w:tcBorders>
              <w:top w:val="single" w:color="000000" w:sz="8" w:space="0"/>
              <w:left w:val="single" w:color="000000" w:sz="8" w:space="0"/>
              <w:bottom w:val="single" w:color="auto" w:sz="8" w:space="0"/>
              <w:right w:val="single" w:color="000000" w:sz="8" w:space="0"/>
            </w:tcBorders>
            <w:tcMar>
              <w:top w:w="0" w:type="dxa"/>
              <w:left w:w="108" w:type="dxa"/>
              <w:bottom w:w="0" w:type="dxa"/>
              <w:right w:w="108" w:type="dxa"/>
            </w:tcMar>
            <w:vAlign w:val="center"/>
          </w:tcPr>
          <w:p>
            <w:pPr>
              <w:widowControl/>
              <w:spacing w:line="540" w:lineRule="exact"/>
              <w:rPr>
                <w:rFonts w:ascii="仿宋_GB2312" w:hAnsi="仿宋" w:eastAsia="仿宋_GB2312" w:cs="仿宋"/>
                <w:color w:val="000000"/>
                <w:kern w:val="0"/>
                <w:sz w:val="32"/>
                <w:szCs w:val="32"/>
              </w:rPr>
            </w:pPr>
          </w:p>
        </w:tc>
        <w:tc>
          <w:tcPr>
            <w:tcW w:w="3612" w:type="dxa"/>
            <w:tcBorders>
              <w:top w:val="single" w:color="000000" w:sz="8" w:space="0"/>
              <w:left w:val="single" w:color="000000" w:sz="8" w:space="0"/>
              <w:bottom w:val="single" w:color="auto" w:sz="8" w:space="0"/>
              <w:right w:val="single" w:color="000000" w:sz="8" w:space="0"/>
            </w:tcBorders>
            <w:tcMar>
              <w:top w:w="0" w:type="dxa"/>
              <w:left w:w="108" w:type="dxa"/>
              <w:bottom w:w="0" w:type="dxa"/>
              <w:right w:w="108" w:type="dxa"/>
            </w:tcMar>
            <w:vAlign w:val="center"/>
          </w:tcPr>
          <w:p>
            <w:pPr>
              <w:widowControl/>
              <w:spacing w:line="540" w:lineRule="exac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手机：</w:t>
            </w:r>
          </w:p>
        </w:tc>
      </w:tr>
      <w:tr>
        <w:tblPrEx>
          <w:tblCellMar>
            <w:top w:w="0" w:type="dxa"/>
            <w:left w:w="0" w:type="dxa"/>
            <w:bottom w:w="0" w:type="dxa"/>
            <w:right w:w="0" w:type="dxa"/>
          </w:tblCellMar>
        </w:tblPrEx>
        <w:trPr>
          <w:trHeight w:val="897" w:hRule="atLeast"/>
          <w:jc w:val="center"/>
        </w:trPr>
        <w:tc>
          <w:tcPr>
            <w:tcW w:w="2168"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540" w:lineRule="exact"/>
              <w:jc w:val="cente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联系人</w:t>
            </w:r>
          </w:p>
        </w:tc>
        <w:tc>
          <w:tcPr>
            <w:tcW w:w="2977" w:type="dxa"/>
            <w:tcBorders>
              <w:top w:val="single" w:color="000000" w:sz="8" w:space="0"/>
              <w:left w:val="single" w:color="000000" w:sz="8" w:space="0"/>
              <w:bottom w:val="single" w:color="auto" w:sz="8" w:space="0"/>
              <w:right w:val="single" w:color="000000" w:sz="8" w:space="0"/>
            </w:tcBorders>
            <w:tcMar>
              <w:top w:w="0" w:type="dxa"/>
              <w:left w:w="108" w:type="dxa"/>
              <w:bottom w:w="0" w:type="dxa"/>
              <w:right w:w="108" w:type="dxa"/>
            </w:tcMar>
            <w:vAlign w:val="center"/>
          </w:tcPr>
          <w:p>
            <w:pPr>
              <w:widowControl/>
              <w:spacing w:line="540" w:lineRule="exact"/>
              <w:rPr>
                <w:rFonts w:ascii="仿宋_GB2312" w:hAnsi="仿宋" w:eastAsia="仿宋_GB2312" w:cs="仿宋"/>
                <w:color w:val="000000"/>
                <w:kern w:val="0"/>
                <w:sz w:val="32"/>
                <w:szCs w:val="32"/>
              </w:rPr>
            </w:pPr>
          </w:p>
        </w:tc>
        <w:tc>
          <w:tcPr>
            <w:tcW w:w="3612" w:type="dxa"/>
            <w:tcBorders>
              <w:top w:val="single" w:color="000000" w:sz="8" w:space="0"/>
              <w:left w:val="single" w:color="000000" w:sz="8" w:space="0"/>
              <w:bottom w:val="single" w:color="auto" w:sz="8" w:space="0"/>
              <w:right w:val="single" w:color="000000" w:sz="8" w:space="0"/>
            </w:tcBorders>
            <w:tcMar>
              <w:top w:w="0" w:type="dxa"/>
              <w:left w:w="108" w:type="dxa"/>
              <w:bottom w:w="0" w:type="dxa"/>
              <w:right w:w="108" w:type="dxa"/>
            </w:tcMar>
            <w:vAlign w:val="center"/>
          </w:tcPr>
          <w:p>
            <w:pPr>
              <w:widowControl/>
              <w:spacing w:line="540" w:lineRule="exac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手机：</w:t>
            </w:r>
          </w:p>
        </w:tc>
      </w:tr>
      <w:tr>
        <w:tblPrEx>
          <w:tblCellMar>
            <w:top w:w="0" w:type="dxa"/>
            <w:left w:w="0" w:type="dxa"/>
            <w:bottom w:w="0" w:type="dxa"/>
            <w:right w:w="0" w:type="dxa"/>
          </w:tblCellMar>
        </w:tblPrEx>
        <w:trPr>
          <w:trHeight w:val="968" w:hRule="atLeast"/>
          <w:jc w:val="center"/>
        </w:trPr>
        <w:tc>
          <w:tcPr>
            <w:tcW w:w="8757"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540" w:lineRule="exac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地址：</w:t>
            </w:r>
          </w:p>
        </w:tc>
      </w:tr>
      <w:tr>
        <w:tblPrEx>
          <w:tblCellMar>
            <w:top w:w="0" w:type="dxa"/>
            <w:left w:w="0" w:type="dxa"/>
            <w:bottom w:w="0" w:type="dxa"/>
            <w:right w:w="0" w:type="dxa"/>
          </w:tblCellMar>
        </w:tblPrEx>
        <w:trPr>
          <w:trHeight w:val="701" w:hRule="atLeast"/>
          <w:jc w:val="center"/>
        </w:trPr>
        <w:tc>
          <w:tcPr>
            <w:tcW w:w="122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540" w:lineRule="exact"/>
              <w:jc w:val="cente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报价</w:t>
            </w:r>
          </w:p>
          <w:p>
            <w:pPr>
              <w:widowControl/>
              <w:spacing w:line="540" w:lineRule="exact"/>
              <w:jc w:val="cente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比例</w:t>
            </w:r>
          </w:p>
        </w:tc>
        <w:tc>
          <w:tcPr>
            <w:tcW w:w="7529"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540" w:lineRule="exact"/>
              <w:rPr>
                <w:rFonts w:ascii="仿宋_GB2312" w:hAnsi="仿宋" w:eastAsia="仿宋_GB2312" w:cs="仿宋"/>
                <w:color w:val="000000"/>
                <w:kern w:val="0"/>
                <w:sz w:val="32"/>
                <w:szCs w:val="32"/>
              </w:rPr>
            </w:pPr>
          </w:p>
        </w:tc>
      </w:tr>
      <w:tr>
        <w:tblPrEx>
          <w:tblCellMar>
            <w:top w:w="0" w:type="dxa"/>
            <w:left w:w="0" w:type="dxa"/>
            <w:bottom w:w="0" w:type="dxa"/>
            <w:right w:w="0" w:type="dxa"/>
          </w:tblCellMar>
        </w:tblPrEx>
        <w:trPr>
          <w:trHeight w:val="701" w:hRule="atLeast"/>
          <w:jc w:val="center"/>
        </w:trPr>
        <w:tc>
          <w:tcPr>
            <w:tcW w:w="122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540" w:lineRule="exac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 备注</w:t>
            </w:r>
          </w:p>
        </w:tc>
        <w:tc>
          <w:tcPr>
            <w:tcW w:w="7529"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560" w:lineRule="exact"/>
              <w:rPr>
                <w:rFonts w:ascii="Times New Roman" w:hAnsi="Times New Roman" w:eastAsia="仿宋_GB2312" w:cs="Times New Roman"/>
                <w:sz w:val="32"/>
                <w:szCs w:val="32"/>
              </w:rPr>
            </w:pPr>
            <w:r>
              <w:rPr>
                <w:rFonts w:ascii="Times New Roman" w:hAnsi="仿宋_GB2312" w:eastAsia="仿宋_GB2312" w:cs="Times New Roman"/>
                <w:sz w:val="32"/>
                <w:szCs w:val="32"/>
              </w:rPr>
              <w:t>若</w:t>
            </w:r>
            <w:r>
              <w:rPr>
                <w:rFonts w:hint="eastAsia" w:ascii="Times New Roman" w:hAnsi="仿宋_GB2312" w:eastAsia="仿宋_GB2312" w:cs="Times New Roman"/>
                <w:sz w:val="32"/>
                <w:szCs w:val="32"/>
              </w:rPr>
              <w:t>询价成交，</w:t>
            </w:r>
            <w:r>
              <w:rPr>
                <w:rFonts w:ascii="Times New Roman" w:hAnsi="仿宋_GB2312" w:eastAsia="仿宋_GB2312" w:cs="Times New Roman"/>
                <w:sz w:val="32"/>
                <w:szCs w:val="32"/>
              </w:rPr>
              <w:t>服务承诺：</w:t>
            </w:r>
          </w:p>
          <w:p>
            <w:pPr>
              <w:widowControl/>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ascii="Times New Roman" w:hAnsi="仿宋_GB2312" w:eastAsia="仿宋_GB2312" w:cs="Times New Roman"/>
                <w:sz w:val="32"/>
                <w:szCs w:val="32"/>
              </w:rPr>
              <w:t>我方愿在服务合同约定时间内完成可研、经营协议等定稿文本并正式提交询价人报有关单位审批。</w:t>
            </w:r>
          </w:p>
          <w:p>
            <w:pPr>
              <w:widowControl/>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ascii="Times New Roman" w:hAnsi="仿宋_GB2312" w:eastAsia="仿宋_GB2312" w:cs="Times New Roman"/>
                <w:sz w:val="32"/>
                <w:szCs w:val="32"/>
              </w:rPr>
              <w:t>如项目</w:t>
            </w:r>
            <w:r>
              <w:rPr>
                <w:rFonts w:hint="eastAsia" w:ascii="Times New Roman" w:hAnsi="仿宋_GB2312" w:eastAsia="仿宋_GB2312" w:cs="Times New Roman"/>
                <w:sz w:val="32"/>
                <w:szCs w:val="32"/>
              </w:rPr>
              <w:t>、政策</w:t>
            </w:r>
            <w:r>
              <w:rPr>
                <w:rFonts w:ascii="Times New Roman" w:hAnsi="仿宋_GB2312" w:eastAsia="仿宋_GB2312" w:cs="Times New Roman"/>
                <w:sz w:val="32"/>
                <w:szCs w:val="32"/>
              </w:rPr>
              <w:t>需要，所提交本项目可行性研究报告</w:t>
            </w:r>
            <w:r>
              <w:rPr>
                <w:rFonts w:hint="eastAsia" w:ascii="Times New Roman" w:hAnsi="仿宋_GB2312" w:eastAsia="仿宋_GB2312" w:cs="Times New Roman"/>
                <w:sz w:val="32"/>
                <w:szCs w:val="32"/>
              </w:rPr>
              <w:t>、经营协议等成果</w:t>
            </w:r>
            <w:r>
              <w:rPr>
                <w:rFonts w:ascii="Times New Roman" w:hAnsi="仿宋_GB2312" w:eastAsia="仿宋_GB2312" w:cs="Times New Roman"/>
                <w:sz w:val="32"/>
                <w:szCs w:val="32"/>
              </w:rPr>
              <w:t>，应通过</w:t>
            </w:r>
            <w:r>
              <w:rPr>
                <w:rFonts w:hint="eastAsia" w:ascii="Times New Roman" w:hAnsi="仿宋_GB2312" w:eastAsia="仿宋_GB2312" w:cs="Times New Roman"/>
                <w:sz w:val="32"/>
                <w:szCs w:val="32"/>
              </w:rPr>
              <w:t>询价</w:t>
            </w:r>
            <w:r>
              <w:rPr>
                <w:rFonts w:ascii="Times New Roman" w:hAnsi="仿宋_GB2312" w:eastAsia="仿宋_GB2312" w:cs="Times New Roman"/>
                <w:sz w:val="32"/>
                <w:szCs w:val="32"/>
              </w:rPr>
              <w:t>人组织的</w:t>
            </w:r>
            <w:r>
              <w:rPr>
                <w:rFonts w:hint="eastAsia" w:ascii="Times New Roman" w:hAnsi="仿宋_GB2312" w:eastAsia="仿宋_GB2312" w:cs="Times New Roman"/>
                <w:sz w:val="32"/>
                <w:szCs w:val="32"/>
              </w:rPr>
              <w:t>相关</w:t>
            </w:r>
            <w:r>
              <w:rPr>
                <w:rFonts w:ascii="Times New Roman" w:hAnsi="仿宋_GB2312" w:eastAsia="仿宋_GB2312" w:cs="Times New Roman"/>
                <w:sz w:val="32"/>
                <w:szCs w:val="32"/>
              </w:rPr>
              <w:t>评审。</w:t>
            </w:r>
          </w:p>
          <w:p>
            <w:pPr>
              <w:widowControl/>
              <w:spacing w:line="560" w:lineRule="exact"/>
              <w:rPr>
                <w:rFonts w:ascii="Times New Roman" w:hAnsi="仿宋_GB2312"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hint="eastAsia" w:ascii="仿宋_GB2312" w:hAnsi="Times New Roman" w:eastAsia="仿宋_GB2312" w:cs="Times New Roman"/>
                <w:sz w:val="32"/>
                <w:szCs w:val="32"/>
              </w:rPr>
              <w:t>我方确保提交的报价文件、所附支撑材料等所有询价资料真实有效。</w:t>
            </w:r>
          </w:p>
          <w:p>
            <w:pPr>
              <w:spacing w:line="560" w:lineRule="exact"/>
              <w:rPr>
                <w:rFonts w:ascii="仿宋_GB2312" w:hAnsi="Times New Roman" w:eastAsia="仿宋_GB2312" w:cs="Times New Roman"/>
                <w:sz w:val="32"/>
                <w:szCs w:val="32"/>
              </w:rPr>
            </w:pPr>
          </w:p>
        </w:tc>
      </w:tr>
      <w:tr>
        <w:tblPrEx>
          <w:tblCellMar>
            <w:top w:w="0" w:type="dxa"/>
            <w:left w:w="0" w:type="dxa"/>
            <w:bottom w:w="0" w:type="dxa"/>
            <w:right w:w="0" w:type="dxa"/>
          </w:tblCellMar>
        </w:tblPrEx>
        <w:trPr>
          <w:trHeight w:val="1540" w:hRule="atLeast"/>
          <w:jc w:val="center"/>
        </w:trPr>
        <w:tc>
          <w:tcPr>
            <w:tcW w:w="122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540" w:lineRule="exac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 报价</w:t>
            </w:r>
          </w:p>
          <w:p>
            <w:pPr>
              <w:widowControl/>
              <w:spacing w:line="540" w:lineRule="exac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 须知</w:t>
            </w:r>
          </w:p>
        </w:tc>
        <w:tc>
          <w:tcPr>
            <w:tcW w:w="7529"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560" w:lineRule="exac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本项目本次询价所有服务作为一个整体报价，报价单位一经提交费用报价比例，不得更改，且须对该项目的全部内容进行报价，否则询价报价无效。</w:t>
            </w:r>
          </w:p>
        </w:tc>
      </w:tr>
    </w:tbl>
    <w:p>
      <w:pPr>
        <w:pStyle w:val="3"/>
        <w:spacing w:line="240" w:lineRule="auto"/>
        <w:ind w:firstLine="0"/>
        <w:jc w:val="left"/>
        <w:rPr>
          <w:rFonts w:hint="eastAsia" w:ascii="仿宋_GB2312" w:eastAsia="仿宋_GB2312"/>
          <w:sz w:val="24"/>
          <w:szCs w:val="24"/>
        </w:rPr>
      </w:pPr>
      <w:r>
        <w:rPr>
          <w:rFonts w:hint="eastAsia" w:ascii="宋体"/>
          <w:sz w:val="24"/>
          <w:szCs w:val="24"/>
        </w:rPr>
        <w:t xml:space="preserve">   </w:t>
      </w:r>
      <w:r>
        <w:rPr>
          <w:rFonts w:hint="eastAsia" w:ascii="仿宋_GB2312" w:eastAsia="仿宋_GB2312"/>
          <w:sz w:val="24"/>
          <w:szCs w:val="24"/>
        </w:rPr>
        <w:t xml:space="preserve"> </w:t>
      </w:r>
    </w:p>
    <w:p>
      <w:pPr>
        <w:pStyle w:val="3"/>
        <w:spacing w:line="240" w:lineRule="auto"/>
        <w:ind w:firstLine="0"/>
        <w:jc w:val="left"/>
        <w:rPr>
          <w:rFonts w:hint="eastAsia" w:ascii="仿宋_GB2312" w:eastAsia="仿宋_GB2312"/>
          <w:sz w:val="24"/>
          <w:szCs w:val="24"/>
        </w:rPr>
      </w:pPr>
      <w:r>
        <w:rPr>
          <w:rFonts w:hint="eastAsia" w:ascii="仿宋_GB2312" w:eastAsia="仿宋_GB2312"/>
          <w:sz w:val="24"/>
          <w:szCs w:val="24"/>
        </w:rPr>
        <w:t xml:space="preserve">    </w:t>
      </w:r>
      <w:r>
        <w:rPr>
          <w:rFonts w:hint="eastAsia" w:ascii="仿宋_GB2312" w:eastAsia="仿宋_GB2312"/>
          <w:sz w:val="32"/>
          <w:szCs w:val="32"/>
        </w:rPr>
        <w:t>报价单位：（公章）</w:t>
      </w:r>
      <w:r>
        <w:rPr>
          <w:rFonts w:hint="eastAsia" w:ascii="仿宋_GB2312" w:eastAsia="仿宋_GB2312"/>
          <w:sz w:val="24"/>
          <w:szCs w:val="24"/>
        </w:rPr>
        <w:t xml:space="preserve">                         </w:t>
      </w:r>
      <w:r>
        <w:rPr>
          <w:rFonts w:hint="eastAsia" w:ascii="仿宋_GB2312" w:eastAsia="仿宋_GB2312"/>
          <w:sz w:val="32"/>
          <w:szCs w:val="32"/>
        </w:rPr>
        <w:t>年   月   日</w:t>
      </w:r>
    </w:p>
    <w:bookmarkEnd w:id="0"/>
    <w:bookmarkEnd w:id="1"/>
    <w:bookmarkEnd w:id="2"/>
    <w:bookmarkEnd w:id="3"/>
    <w:bookmarkEnd w:id="4"/>
    <w:bookmarkEnd w:id="5"/>
    <w:bookmarkEnd w:id="6"/>
    <w:bookmarkEnd w:id="7"/>
    <w:bookmarkEnd w:id="8"/>
    <w:bookmarkEnd w:id="9"/>
    <w:bookmarkEnd w:id="10"/>
    <w:bookmarkEnd w:id="11"/>
    <w:bookmarkEnd w:id="12"/>
    <w:p>
      <w:pPr>
        <w:spacing w:beforeLines="100" w:after="100" w:afterAutospacing="1" w:line="380" w:lineRule="exact"/>
        <w:jc w:val="center"/>
        <w:rPr>
          <w:rFonts w:ascii="华文中宋" w:hAnsi="华文中宋" w:eastAsia="华文中宋"/>
          <w:sz w:val="36"/>
          <w:szCs w:val="36"/>
        </w:rPr>
      </w:pPr>
    </w:p>
    <w:p>
      <w:pPr>
        <w:spacing w:beforeLines="100" w:after="100" w:afterAutospacing="1" w:line="380" w:lineRule="exact"/>
        <w:jc w:val="center"/>
        <w:rPr>
          <w:rFonts w:ascii="华文中宋" w:hAnsi="华文中宋" w:eastAsia="华文中宋"/>
          <w:sz w:val="36"/>
          <w:szCs w:val="36"/>
        </w:rPr>
      </w:pPr>
      <w:r>
        <w:rPr>
          <w:rFonts w:hint="eastAsia" w:ascii="华文中宋" w:hAnsi="华文中宋" w:eastAsia="华文中宋"/>
          <w:sz w:val="36"/>
          <w:szCs w:val="36"/>
        </w:rPr>
        <w:t>三、法定代表人资格证明书</w:t>
      </w:r>
    </w:p>
    <w:p>
      <w:pPr>
        <w:spacing w:line="480" w:lineRule="auto"/>
        <w:ind w:left="546" w:leftChars="260"/>
        <w:rPr>
          <w:rFonts w:hint="eastAsia" w:ascii="宋体"/>
          <w:sz w:val="26"/>
        </w:rPr>
      </w:pPr>
    </w:p>
    <w:p>
      <w:pPr>
        <w:spacing w:line="480" w:lineRule="auto"/>
        <w:ind w:left="546" w:leftChars="260"/>
        <w:rPr>
          <w:rFonts w:hint="eastAsia" w:ascii="仿宋_GB2312" w:eastAsia="仿宋_GB2312"/>
          <w:sz w:val="32"/>
          <w:szCs w:val="32"/>
        </w:rPr>
      </w:pPr>
      <w:r>
        <w:rPr>
          <w:rFonts w:hint="eastAsia" w:ascii="仿宋_GB2312" w:eastAsia="仿宋_GB2312"/>
          <w:sz w:val="32"/>
          <w:szCs w:val="32"/>
        </w:rPr>
        <w:t>报价单位名称：</w:t>
      </w:r>
    </w:p>
    <w:p>
      <w:pPr>
        <w:spacing w:line="480" w:lineRule="auto"/>
        <w:ind w:left="546" w:leftChars="260"/>
        <w:rPr>
          <w:rFonts w:hint="eastAsia" w:ascii="仿宋_GB2312" w:eastAsia="仿宋_GB2312"/>
          <w:sz w:val="32"/>
          <w:szCs w:val="32"/>
        </w:rPr>
      </w:pPr>
      <w:r>
        <w:rPr>
          <w:rFonts w:hint="eastAsia" w:ascii="仿宋_GB2312" w:eastAsia="仿宋_GB2312"/>
          <w:sz w:val="32"/>
          <w:szCs w:val="32"/>
        </w:rPr>
        <w:t>地        址：</w:t>
      </w:r>
    </w:p>
    <w:p>
      <w:pPr>
        <w:spacing w:line="480" w:lineRule="auto"/>
        <w:ind w:left="546" w:leftChars="260"/>
        <w:rPr>
          <w:rFonts w:hint="eastAsia" w:ascii="仿宋_GB2312" w:eastAsia="仿宋_GB2312"/>
          <w:sz w:val="32"/>
          <w:szCs w:val="32"/>
        </w:rPr>
      </w:pPr>
      <w:r>
        <w:rPr>
          <w:rFonts w:hint="eastAsia" w:ascii="仿宋_GB2312" w:eastAsia="仿宋_GB2312"/>
          <w:sz w:val="32"/>
          <w:szCs w:val="32"/>
        </w:rPr>
        <w:t>姓        名：                  性别：</w:t>
      </w:r>
    </w:p>
    <w:p>
      <w:pPr>
        <w:spacing w:line="480" w:lineRule="auto"/>
        <w:ind w:left="546" w:leftChars="260"/>
        <w:rPr>
          <w:rFonts w:hint="eastAsia" w:ascii="仿宋_GB2312" w:eastAsia="仿宋_GB2312"/>
          <w:sz w:val="32"/>
          <w:szCs w:val="32"/>
        </w:rPr>
      </w:pPr>
      <w:r>
        <w:rPr>
          <w:rFonts w:hint="eastAsia" w:ascii="仿宋_GB2312" w:eastAsia="仿宋_GB2312"/>
          <w:sz w:val="32"/>
          <w:szCs w:val="32"/>
        </w:rPr>
        <w:t>身份证号码：                    职务：</w:t>
      </w:r>
    </w:p>
    <w:p>
      <w:pPr>
        <w:spacing w:line="480" w:lineRule="auto"/>
        <w:ind w:firstLine="640" w:firstLineChars="200"/>
        <w:rPr>
          <w:rFonts w:hint="eastAsia" w:ascii="仿宋_GB2312" w:eastAsia="仿宋_GB2312"/>
          <w:sz w:val="32"/>
          <w:szCs w:val="32"/>
        </w:rPr>
      </w:pPr>
      <w:r>
        <w:rPr>
          <w:rFonts w:hint="eastAsia" w:ascii="仿宋_GB2312" w:eastAsia="仿宋_GB2312"/>
          <w:sz w:val="32"/>
          <w:szCs w:val="32"/>
        </w:rPr>
        <w:t>系</w:t>
      </w:r>
      <w:r>
        <w:rPr>
          <w:rFonts w:hint="eastAsia" w:ascii="仿宋_GB2312" w:eastAsia="仿宋_GB2312"/>
          <w:sz w:val="32"/>
          <w:szCs w:val="32"/>
          <w:u w:val="single"/>
        </w:rPr>
        <w:t xml:space="preserve">                                        （报价单位名称）</w:t>
      </w:r>
      <w:r>
        <w:rPr>
          <w:rFonts w:hint="eastAsia" w:ascii="仿宋_GB2312" w:eastAsia="仿宋_GB2312"/>
          <w:sz w:val="32"/>
          <w:szCs w:val="32"/>
        </w:rPr>
        <w:t>的法定代表人。</w:t>
      </w:r>
    </w:p>
    <w:p>
      <w:pPr>
        <w:spacing w:line="480" w:lineRule="auto"/>
        <w:ind w:firstLine="1280" w:firstLineChars="400"/>
        <w:rPr>
          <w:rFonts w:hint="eastAsia" w:ascii="仿宋_GB2312" w:eastAsia="仿宋_GB2312"/>
          <w:sz w:val="32"/>
          <w:szCs w:val="32"/>
        </w:rPr>
      </w:pPr>
      <w:r>
        <w:rPr>
          <w:rFonts w:hint="eastAsia" w:ascii="仿宋_GB2312" w:eastAsia="仿宋_GB2312"/>
          <w:sz w:val="32"/>
          <w:szCs w:val="32"/>
        </w:rPr>
        <w:t>特此证明。</w:t>
      </w:r>
    </w:p>
    <w:p>
      <w:pPr>
        <w:pStyle w:val="3"/>
        <w:spacing w:line="480" w:lineRule="auto"/>
        <w:ind w:firstLine="0"/>
        <w:rPr>
          <w:rFonts w:hint="eastAsia" w:ascii="仿宋_GB2312" w:eastAsia="仿宋_GB2312"/>
          <w:sz w:val="32"/>
          <w:szCs w:val="32"/>
        </w:rPr>
      </w:pPr>
      <w:r>
        <w:rPr>
          <w:rFonts w:hint="eastAsia" w:ascii="仿宋_GB2312" w:eastAsia="仿宋_GB2312"/>
          <w:sz w:val="32"/>
          <w:szCs w:val="32"/>
        </w:rPr>
        <w:t xml:space="preserve">                            </w:t>
      </w:r>
    </w:p>
    <w:p>
      <w:pPr>
        <w:pStyle w:val="3"/>
        <w:spacing w:line="480" w:lineRule="auto"/>
        <w:ind w:firstLine="0"/>
        <w:rPr>
          <w:rFonts w:hint="eastAsia" w:ascii="仿宋_GB2312" w:eastAsia="仿宋_GB2312"/>
          <w:sz w:val="32"/>
          <w:szCs w:val="32"/>
        </w:rPr>
      </w:pPr>
      <w:r>
        <w:rPr>
          <w:rFonts w:hint="eastAsia" w:ascii="仿宋_GB2312" w:eastAsia="仿宋_GB2312"/>
          <w:sz w:val="32"/>
          <w:szCs w:val="32"/>
        </w:rPr>
        <w:t xml:space="preserve">                              报价单位：(公章)</w:t>
      </w:r>
    </w:p>
    <w:p>
      <w:pPr>
        <w:pStyle w:val="3"/>
        <w:spacing w:line="480" w:lineRule="auto"/>
        <w:ind w:firstLine="0"/>
        <w:jc w:val="center"/>
        <w:rPr>
          <w:rFonts w:hint="eastAsia" w:ascii="仿宋_GB2312" w:eastAsia="仿宋_GB2312"/>
          <w:sz w:val="32"/>
          <w:szCs w:val="32"/>
        </w:rPr>
      </w:pPr>
      <w:r>
        <w:rPr>
          <w:rFonts w:hint="eastAsia" w:ascii="仿宋_GB2312" w:eastAsia="仿宋_GB2312"/>
          <w:sz w:val="32"/>
          <w:szCs w:val="32"/>
        </w:rPr>
        <w:t xml:space="preserve">                            年    月    日</w:t>
      </w:r>
    </w:p>
    <w:p>
      <w:pPr>
        <w:adjustRightInd w:val="0"/>
        <w:rPr>
          <w:rFonts w:ascii="宋体" w:hAnsi="宋体"/>
          <w:sz w:val="28"/>
          <w:szCs w:val="28"/>
        </w:rPr>
      </w:pPr>
    </w:p>
    <w:p>
      <w:pPr>
        <w:adjustRightInd w:val="0"/>
        <w:rPr>
          <w:rFonts w:ascii="宋体" w:hAnsi="宋体"/>
          <w:b/>
          <w:sz w:val="44"/>
          <w:szCs w:val="44"/>
        </w:rPr>
      </w:pPr>
    </w:p>
    <w:p>
      <w:pPr>
        <w:spacing w:beforeLines="100" w:after="100" w:afterAutospacing="1" w:line="380" w:lineRule="exact"/>
        <w:jc w:val="center"/>
        <w:rPr>
          <w:rFonts w:ascii="华文中宋" w:hAnsi="华文中宋" w:eastAsia="华文中宋"/>
          <w:sz w:val="44"/>
          <w:szCs w:val="44"/>
        </w:rPr>
      </w:pPr>
    </w:p>
    <w:p>
      <w:pPr>
        <w:spacing w:beforeLines="100" w:after="100" w:afterAutospacing="1" w:line="380" w:lineRule="exact"/>
        <w:jc w:val="center"/>
        <w:rPr>
          <w:rFonts w:ascii="华文中宋" w:hAnsi="华文中宋" w:eastAsia="华文中宋"/>
          <w:sz w:val="44"/>
          <w:szCs w:val="44"/>
        </w:rPr>
      </w:pPr>
    </w:p>
    <w:p>
      <w:pPr>
        <w:spacing w:beforeLines="100" w:after="100" w:afterAutospacing="1" w:line="380" w:lineRule="exact"/>
        <w:jc w:val="center"/>
        <w:rPr>
          <w:rFonts w:ascii="华文中宋" w:hAnsi="华文中宋" w:eastAsia="华文中宋"/>
          <w:sz w:val="44"/>
          <w:szCs w:val="44"/>
        </w:rPr>
      </w:pPr>
    </w:p>
    <w:p>
      <w:pPr>
        <w:spacing w:beforeLines="100" w:after="100" w:afterAutospacing="1" w:line="380" w:lineRule="exact"/>
        <w:jc w:val="center"/>
        <w:rPr>
          <w:rFonts w:ascii="华文中宋" w:hAnsi="华文中宋" w:eastAsia="华文中宋"/>
          <w:sz w:val="44"/>
          <w:szCs w:val="44"/>
        </w:rPr>
      </w:pPr>
    </w:p>
    <w:p>
      <w:pPr>
        <w:spacing w:beforeLines="100" w:after="100" w:afterAutospacing="1" w:line="380" w:lineRule="exact"/>
        <w:jc w:val="center"/>
        <w:rPr>
          <w:rFonts w:ascii="华文中宋" w:hAnsi="华文中宋" w:eastAsia="华文中宋"/>
          <w:sz w:val="44"/>
          <w:szCs w:val="44"/>
        </w:rPr>
      </w:pPr>
    </w:p>
    <w:p>
      <w:pPr>
        <w:spacing w:beforeLines="100" w:after="100" w:afterAutospacing="1" w:line="380" w:lineRule="exact"/>
        <w:jc w:val="center"/>
        <w:rPr>
          <w:rFonts w:ascii="华文中宋" w:hAnsi="华文中宋" w:eastAsia="华文中宋"/>
          <w:sz w:val="44"/>
          <w:szCs w:val="44"/>
        </w:rPr>
      </w:pPr>
    </w:p>
    <w:p>
      <w:pPr>
        <w:spacing w:beforeLines="100" w:after="100" w:afterAutospacing="1" w:line="380" w:lineRule="exact"/>
        <w:jc w:val="center"/>
        <w:rPr>
          <w:rFonts w:ascii="华文中宋" w:hAnsi="华文中宋" w:eastAsia="华文中宋"/>
          <w:sz w:val="36"/>
          <w:szCs w:val="36"/>
        </w:rPr>
      </w:pPr>
    </w:p>
    <w:p>
      <w:pPr>
        <w:spacing w:beforeLines="100" w:after="100" w:afterAutospacing="1" w:line="380" w:lineRule="exact"/>
        <w:jc w:val="center"/>
        <w:rPr>
          <w:rFonts w:ascii="华文中宋" w:hAnsi="华文中宋" w:eastAsia="华文中宋"/>
          <w:sz w:val="36"/>
          <w:szCs w:val="36"/>
        </w:rPr>
      </w:pPr>
      <w:r>
        <w:rPr>
          <w:rFonts w:hint="eastAsia" w:ascii="华文中宋" w:hAnsi="华文中宋" w:eastAsia="华文中宋"/>
          <w:sz w:val="36"/>
          <w:szCs w:val="36"/>
        </w:rPr>
        <w:t>四、授权委托书（如有委托）</w:t>
      </w:r>
    </w:p>
    <w:p>
      <w:pPr>
        <w:adjustRightInd w:val="0"/>
        <w:spacing w:line="480" w:lineRule="auto"/>
        <w:ind w:firstLine="640" w:firstLineChars="200"/>
        <w:rPr>
          <w:rFonts w:ascii="仿宋_GB2312" w:hAnsi="宋体" w:eastAsia="仿宋_GB2312"/>
          <w:sz w:val="32"/>
          <w:szCs w:val="32"/>
        </w:rPr>
      </w:pPr>
    </w:p>
    <w:p>
      <w:pPr>
        <w:adjustRightInd w:val="0"/>
        <w:spacing w:line="480" w:lineRule="auto"/>
        <w:ind w:firstLine="640" w:firstLineChars="200"/>
        <w:rPr>
          <w:rFonts w:ascii="仿宋_GB2312" w:hAnsi="宋体" w:eastAsia="仿宋_GB2312"/>
          <w:sz w:val="32"/>
          <w:szCs w:val="32"/>
        </w:rPr>
      </w:pPr>
      <w:r>
        <w:rPr>
          <w:rFonts w:hint="eastAsia" w:ascii="仿宋_GB2312" w:hAnsi="宋体" w:eastAsia="仿宋_GB2312"/>
          <w:sz w:val="32"/>
          <w:szCs w:val="32"/>
        </w:rPr>
        <w:t>本授权委托书声明：</w:t>
      </w:r>
      <w:r>
        <w:rPr>
          <w:rFonts w:hint="eastAsia" w:ascii="仿宋_GB2312" w:hAnsi="宋体" w:eastAsia="仿宋_GB2312"/>
          <w:sz w:val="32"/>
          <w:szCs w:val="32"/>
          <w:u w:val="single"/>
        </w:rPr>
        <w:t xml:space="preserve">       </w:t>
      </w:r>
      <w:r>
        <w:rPr>
          <w:rFonts w:hint="eastAsia" w:ascii="仿宋_GB2312" w:hAnsi="宋体" w:eastAsia="仿宋_GB2312"/>
          <w:sz w:val="32"/>
          <w:szCs w:val="32"/>
        </w:rPr>
        <w:t>系</w:t>
      </w:r>
      <w:r>
        <w:rPr>
          <w:rFonts w:hint="eastAsia" w:ascii="仿宋_GB2312" w:hAnsi="宋体" w:eastAsia="仿宋_GB2312"/>
          <w:sz w:val="32"/>
          <w:szCs w:val="32"/>
          <w:u w:val="single"/>
        </w:rPr>
        <w:t xml:space="preserve">                      （报价单位）</w:t>
      </w:r>
      <w:r>
        <w:rPr>
          <w:rFonts w:hint="eastAsia" w:ascii="仿宋_GB2312" w:hAnsi="宋体" w:eastAsia="仿宋_GB2312"/>
          <w:sz w:val="32"/>
          <w:szCs w:val="32"/>
        </w:rPr>
        <w:t>的法定代表人，现授权委托</w:t>
      </w:r>
      <w:r>
        <w:rPr>
          <w:rFonts w:hint="eastAsia" w:ascii="仿宋_GB2312" w:hAnsi="宋体" w:eastAsia="仿宋_GB2312"/>
          <w:sz w:val="32"/>
          <w:szCs w:val="32"/>
          <w:u w:val="single"/>
        </w:rPr>
        <w:t xml:space="preserve">                      （单位）</w:t>
      </w:r>
      <w:r>
        <w:rPr>
          <w:rFonts w:hint="eastAsia" w:ascii="仿宋_GB2312" w:hAnsi="宋体" w:eastAsia="仿宋_GB2312"/>
          <w:sz w:val="32"/>
          <w:szCs w:val="32"/>
        </w:rPr>
        <w:t>的</w:t>
      </w:r>
      <w:r>
        <w:rPr>
          <w:rFonts w:hint="eastAsia" w:ascii="仿宋_GB2312" w:hAnsi="宋体" w:eastAsia="仿宋_GB2312"/>
          <w:sz w:val="32"/>
          <w:szCs w:val="32"/>
          <w:u w:val="single"/>
        </w:rPr>
        <w:t xml:space="preserve">          </w:t>
      </w:r>
      <w:r>
        <w:rPr>
          <w:rFonts w:hint="eastAsia" w:ascii="仿宋_GB2312" w:hAnsi="宋体" w:eastAsia="仿宋_GB2312"/>
          <w:sz w:val="32"/>
          <w:szCs w:val="32"/>
        </w:rPr>
        <w:t>为我公司委托代理人，以本公司名义参加桃源县国有资产与城市建设投资经营管理局的</w:t>
      </w:r>
      <w:r>
        <w:rPr>
          <w:rFonts w:hint="eastAsia" w:ascii="仿宋_GB2312" w:hAnsi="宋体" w:eastAsia="仿宋_GB2312"/>
          <w:sz w:val="32"/>
          <w:szCs w:val="32"/>
          <w:u w:val="single"/>
        </w:rPr>
        <w:t>桃源县国有场地上电动汽车公共充电基础设施建设与运营项目经营权出让可行性研究报告（含经营协议）编制服务</w:t>
      </w:r>
      <w:r>
        <w:rPr>
          <w:rFonts w:hint="eastAsia" w:ascii="仿宋_GB2312" w:hAnsi="宋体" w:eastAsia="仿宋_GB2312"/>
          <w:sz w:val="32"/>
          <w:szCs w:val="32"/>
        </w:rPr>
        <w:t>的询价活动。代理人在询价过程中所签署的一切文件和处理与之有关的一切事务，</w:t>
      </w:r>
      <w:r>
        <w:rPr>
          <w:rFonts w:hint="eastAsia" w:ascii="仿宋_GB2312" w:eastAsia="仿宋_GB2312"/>
          <w:sz w:val="32"/>
          <w:szCs w:val="32"/>
        </w:rPr>
        <w:t>其法律后果由我方承担。</w:t>
      </w:r>
    </w:p>
    <w:p>
      <w:pPr>
        <w:adjustRightInd w:val="0"/>
        <w:spacing w:line="480" w:lineRule="auto"/>
        <w:ind w:firstLine="640" w:firstLineChars="200"/>
        <w:rPr>
          <w:rFonts w:ascii="仿宋_GB2312" w:hAnsi="宋体" w:eastAsia="仿宋_GB2312"/>
          <w:sz w:val="32"/>
          <w:szCs w:val="32"/>
        </w:rPr>
      </w:pPr>
      <w:r>
        <w:rPr>
          <w:rFonts w:hint="eastAsia" w:ascii="仿宋_GB2312" w:hAnsi="宋体" w:eastAsia="仿宋_GB2312"/>
          <w:sz w:val="32"/>
          <w:szCs w:val="32"/>
        </w:rPr>
        <w:t>代理人无转委权，特此委托。</w:t>
      </w:r>
    </w:p>
    <w:p>
      <w:pPr>
        <w:adjustRightInd w:val="0"/>
        <w:spacing w:line="480" w:lineRule="auto"/>
        <w:ind w:firstLine="640" w:firstLineChars="200"/>
        <w:rPr>
          <w:rFonts w:ascii="仿宋_GB2312" w:hAnsi="宋体" w:eastAsia="仿宋_GB2312"/>
          <w:sz w:val="32"/>
          <w:szCs w:val="32"/>
        </w:rPr>
      </w:pPr>
    </w:p>
    <w:p>
      <w:pPr>
        <w:adjustRightInd w:val="0"/>
        <w:spacing w:line="480" w:lineRule="auto"/>
        <w:rPr>
          <w:rFonts w:ascii="仿宋_GB2312" w:hAnsi="宋体" w:eastAsia="仿宋_GB2312"/>
          <w:sz w:val="32"/>
          <w:szCs w:val="32"/>
        </w:rPr>
      </w:pPr>
      <w:r>
        <w:rPr>
          <w:rFonts w:hint="eastAsia" w:ascii="仿宋_GB2312" w:hAnsi="宋体" w:eastAsia="仿宋_GB2312"/>
          <w:sz w:val="32"/>
          <w:szCs w:val="32"/>
        </w:rPr>
        <w:t>代理人姓名：                 身份证号码：</w:t>
      </w:r>
    </w:p>
    <w:p>
      <w:pPr>
        <w:adjustRightInd w:val="0"/>
        <w:spacing w:line="480" w:lineRule="auto"/>
        <w:rPr>
          <w:rFonts w:ascii="仿宋_GB2312" w:hAnsi="宋体" w:eastAsia="仿宋_GB2312"/>
          <w:sz w:val="32"/>
          <w:szCs w:val="32"/>
        </w:rPr>
      </w:pPr>
      <w:r>
        <w:rPr>
          <w:rFonts w:hint="eastAsia" w:ascii="仿宋_GB2312" w:hAnsi="宋体" w:eastAsia="仿宋_GB2312"/>
          <w:sz w:val="32"/>
          <w:szCs w:val="32"/>
        </w:rPr>
        <w:t xml:space="preserve">单      位：                  </w:t>
      </w:r>
    </w:p>
    <w:p>
      <w:pPr>
        <w:adjustRightInd w:val="0"/>
        <w:spacing w:line="480" w:lineRule="auto"/>
        <w:rPr>
          <w:rFonts w:ascii="仿宋_GB2312" w:hAnsi="宋体" w:eastAsia="仿宋_GB2312"/>
          <w:sz w:val="32"/>
          <w:szCs w:val="32"/>
        </w:rPr>
      </w:pPr>
    </w:p>
    <w:p>
      <w:pPr>
        <w:adjustRightInd w:val="0"/>
        <w:spacing w:line="480" w:lineRule="auto"/>
        <w:rPr>
          <w:rFonts w:ascii="仿宋_GB2312" w:hAnsi="宋体" w:eastAsia="仿宋_GB2312"/>
          <w:sz w:val="32"/>
          <w:szCs w:val="32"/>
        </w:rPr>
      </w:pPr>
      <w:r>
        <w:rPr>
          <w:rFonts w:hint="eastAsia" w:ascii="仿宋_GB2312" w:hAnsi="宋体" w:eastAsia="仿宋_GB2312"/>
          <w:sz w:val="32"/>
          <w:szCs w:val="32"/>
        </w:rPr>
        <w:t>报价单位：（公章）</w:t>
      </w:r>
    </w:p>
    <w:p>
      <w:pPr>
        <w:adjustRightInd w:val="0"/>
        <w:spacing w:line="480" w:lineRule="auto"/>
        <w:rPr>
          <w:rFonts w:ascii="仿宋_GB2312" w:hAnsi="宋体" w:eastAsia="仿宋_GB2312"/>
          <w:sz w:val="32"/>
          <w:szCs w:val="32"/>
        </w:rPr>
      </w:pPr>
      <w:r>
        <w:rPr>
          <w:rFonts w:hint="eastAsia" w:ascii="仿宋_GB2312" w:hAnsi="宋体" w:eastAsia="仿宋_GB2312"/>
          <w:sz w:val="32"/>
          <w:szCs w:val="32"/>
        </w:rPr>
        <w:t xml:space="preserve">授权委托人：（签字或签章） </w:t>
      </w:r>
    </w:p>
    <w:p>
      <w:pPr>
        <w:adjustRightInd w:val="0"/>
        <w:spacing w:line="480" w:lineRule="auto"/>
        <w:rPr>
          <w:rFonts w:ascii="仿宋_GB2312" w:hAnsi="宋体" w:eastAsia="仿宋_GB2312"/>
          <w:sz w:val="32"/>
          <w:szCs w:val="32"/>
        </w:rPr>
      </w:pPr>
      <w:r>
        <w:rPr>
          <w:rFonts w:hint="eastAsia" w:ascii="仿宋_GB2312" w:hAnsi="宋体" w:eastAsia="仿宋_GB2312"/>
          <w:sz w:val="32"/>
          <w:szCs w:val="32"/>
        </w:rPr>
        <w:t xml:space="preserve">被授权代理人：（签字或签章） </w:t>
      </w:r>
    </w:p>
    <w:p>
      <w:pPr>
        <w:spacing w:line="480" w:lineRule="auto"/>
        <w:rPr>
          <w:rFonts w:ascii="仿宋_GB2312" w:hAnsi="宋体" w:eastAsia="仿宋_GB2312"/>
          <w:sz w:val="32"/>
          <w:szCs w:val="32"/>
        </w:rPr>
      </w:pPr>
      <w:r>
        <w:rPr>
          <w:rFonts w:hint="eastAsia" w:ascii="仿宋_GB2312" w:hAnsi="宋体" w:eastAsia="仿宋_GB2312"/>
          <w:sz w:val="32"/>
          <w:szCs w:val="32"/>
        </w:rPr>
        <w:t>日期：     年   月    日</w:t>
      </w:r>
    </w:p>
    <w:p>
      <w:pPr>
        <w:rPr>
          <w:rFonts w:ascii="宋体" w:hAnsi="宋体"/>
          <w:sz w:val="24"/>
        </w:rPr>
      </w:pPr>
    </w:p>
    <w:p>
      <w:pPr>
        <w:tabs>
          <w:tab w:val="left" w:pos="0"/>
          <w:tab w:val="left" w:pos="567"/>
          <w:tab w:val="left" w:pos="993"/>
          <w:tab w:val="left" w:pos="1134"/>
        </w:tabs>
        <w:snapToGrid w:val="0"/>
        <w:spacing w:beforeLines="50" w:afterLines="50" w:line="300" w:lineRule="auto"/>
        <w:rPr>
          <w:rFonts w:ascii="华文中宋" w:hAnsi="华文中宋" w:eastAsia="华文中宋"/>
          <w:sz w:val="44"/>
          <w:szCs w:val="44"/>
        </w:rPr>
      </w:pPr>
    </w:p>
    <w:p>
      <w:pPr>
        <w:spacing w:beforeLines="100" w:after="100" w:afterAutospacing="1" w:line="380" w:lineRule="exact"/>
        <w:jc w:val="center"/>
        <w:rPr>
          <w:rFonts w:ascii="华文中宋" w:hAnsi="华文中宋" w:eastAsia="华文中宋"/>
          <w:sz w:val="36"/>
          <w:szCs w:val="36"/>
        </w:rPr>
      </w:pPr>
    </w:p>
    <w:p>
      <w:pPr>
        <w:spacing w:beforeLines="100" w:after="100" w:afterAutospacing="1" w:line="380" w:lineRule="exact"/>
        <w:jc w:val="center"/>
        <w:rPr>
          <w:rFonts w:ascii="华文中宋" w:hAnsi="华文中宋" w:eastAsia="华文中宋"/>
          <w:sz w:val="36"/>
          <w:szCs w:val="36"/>
        </w:rPr>
      </w:pPr>
      <w:r>
        <w:rPr>
          <w:rFonts w:hint="eastAsia" w:ascii="华文中宋" w:hAnsi="华文中宋" w:eastAsia="华文中宋"/>
          <w:sz w:val="36"/>
          <w:szCs w:val="36"/>
        </w:rPr>
        <w:t>五、项目咨询、研究小组成员情况</w:t>
      </w:r>
    </w:p>
    <w:p>
      <w:pPr>
        <w:spacing w:beforeLines="100" w:after="100" w:afterAutospacing="1" w:line="380" w:lineRule="exact"/>
        <w:jc w:val="center"/>
        <w:rPr>
          <w:rFonts w:ascii="华文中宋" w:hAnsi="华文中宋" w:eastAsia="华文中宋"/>
          <w:sz w:val="36"/>
          <w:szCs w:val="36"/>
        </w:rPr>
      </w:pPr>
      <w:r>
        <w:rPr>
          <w:rFonts w:hint="eastAsia" w:ascii="华文中宋" w:hAnsi="华文中宋" w:eastAsia="华文中宋"/>
          <w:sz w:val="36"/>
          <w:szCs w:val="36"/>
        </w:rPr>
        <w:t>（至少3人）</w:t>
      </w:r>
    </w:p>
    <w:p>
      <w:pPr>
        <w:spacing w:line="480" w:lineRule="exact"/>
        <w:ind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rPr>
        <w:t>报价单位应为本项目组建专门的项目咨询、研究小组，择优在本单位选配熟悉公共充电桩（站）政策、建设、运营，业务能力强的专职咨询研究人员，</w:t>
      </w:r>
      <w:r>
        <w:rPr>
          <w:rFonts w:ascii="Times New Roman" w:hAnsi="Times New Roman" w:eastAsia="仿宋_GB2312" w:cs="Times New Roman"/>
          <w:sz w:val="32"/>
          <w:szCs w:val="32"/>
        </w:rPr>
        <w:t>至少3人（含组长1名），</w:t>
      </w:r>
      <w:r>
        <w:rPr>
          <w:rFonts w:hint="eastAsia" w:ascii="仿宋_GB2312" w:hAnsi="仿宋" w:eastAsia="仿宋_GB2312" w:cs="仿宋"/>
          <w:sz w:val="32"/>
          <w:szCs w:val="32"/>
        </w:rPr>
        <w:t>确保项目可行性研究报告论证编制、项目经营协议编制等服务质量。</w:t>
      </w:r>
    </w:p>
    <w:p>
      <w:pPr>
        <w:spacing w:line="480" w:lineRule="exact"/>
        <w:ind w:firstLine="643" w:firstLineChars="200"/>
        <w:textAlignment w:val="baseline"/>
        <w:rPr>
          <w:rFonts w:ascii="仿宋_GB2312" w:hAnsi="仿宋" w:eastAsia="仿宋_GB2312" w:cs="仿宋"/>
          <w:b/>
          <w:sz w:val="32"/>
          <w:szCs w:val="32"/>
        </w:rPr>
      </w:pPr>
      <w:r>
        <w:rPr>
          <w:rFonts w:hint="eastAsia" w:ascii="仿宋_GB2312" w:hAnsi="仿宋" w:eastAsia="仿宋_GB2312" w:cs="仿宋"/>
          <w:b/>
          <w:sz w:val="32"/>
          <w:szCs w:val="32"/>
        </w:rPr>
        <w:t>注：咨询研究小组成员的相关证明材料应提供有效的、相应的从业（职业）资格（职称）证书、身份证、劳动合同（或社保证明）等材料复印件。</w:t>
      </w:r>
    </w:p>
    <w:p>
      <w:pPr>
        <w:spacing w:line="480" w:lineRule="exact"/>
        <w:ind w:firstLine="640" w:firstLineChars="200"/>
        <w:textAlignment w:val="baseline"/>
        <w:rPr>
          <w:rFonts w:ascii="仿宋_GB2312" w:hAnsi="仿宋" w:eastAsia="仿宋_GB2312" w:cs="仿宋"/>
          <w:sz w:val="32"/>
          <w:szCs w:val="32"/>
        </w:rPr>
      </w:pPr>
    </w:p>
    <w:p>
      <w:pPr>
        <w:spacing w:line="480" w:lineRule="exact"/>
        <w:ind w:firstLine="643" w:firstLineChars="200"/>
        <w:textAlignment w:val="baseline"/>
        <w:rPr>
          <w:rFonts w:ascii="仿宋_GB2312" w:hAnsi="仿宋" w:eastAsia="仿宋_GB2312" w:cs="仿宋"/>
          <w:b/>
          <w:sz w:val="32"/>
          <w:szCs w:val="32"/>
        </w:rPr>
      </w:pPr>
    </w:p>
    <w:p>
      <w:pPr>
        <w:pStyle w:val="3"/>
        <w:spacing w:line="360" w:lineRule="auto"/>
        <w:ind w:firstLine="0"/>
        <w:jc w:val="center"/>
        <w:rPr>
          <w:rFonts w:ascii="仿宋_GB2312" w:hAnsi="仿宋" w:eastAsia="仿宋_GB2312" w:cs="仿宋"/>
          <w:sz w:val="32"/>
          <w:szCs w:val="32"/>
        </w:rPr>
      </w:pPr>
      <w:r>
        <w:rPr>
          <w:rFonts w:hint="eastAsia" w:ascii="仿宋_GB2312" w:hAnsi="仿宋" w:eastAsia="仿宋_GB2312" w:cs="仿宋"/>
          <w:b/>
          <w:sz w:val="32"/>
          <w:szCs w:val="32"/>
        </w:rPr>
        <w:t xml:space="preserve">              </w:t>
      </w:r>
      <w:r>
        <w:rPr>
          <w:rFonts w:hint="eastAsia" w:ascii="仿宋_GB2312" w:hAnsi="仿宋" w:eastAsia="仿宋_GB2312" w:cs="仿宋"/>
          <w:sz w:val="32"/>
          <w:szCs w:val="32"/>
        </w:rPr>
        <w:t>报价单位：(公章)</w:t>
      </w:r>
    </w:p>
    <w:p>
      <w:pPr>
        <w:pStyle w:val="3"/>
        <w:spacing w:line="360" w:lineRule="auto"/>
        <w:ind w:firstLine="0"/>
        <w:jc w:val="center"/>
        <w:rPr>
          <w:rFonts w:ascii="仿宋_GB2312" w:hAnsi="仿宋" w:eastAsia="仿宋_GB2312" w:cs="仿宋"/>
          <w:sz w:val="32"/>
          <w:szCs w:val="32"/>
        </w:rPr>
      </w:pPr>
      <w:r>
        <w:rPr>
          <w:rFonts w:hint="eastAsia" w:ascii="仿宋_GB2312" w:hAnsi="仿宋" w:eastAsia="仿宋_GB2312" w:cs="仿宋"/>
          <w:sz w:val="32"/>
          <w:szCs w:val="32"/>
        </w:rPr>
        <w:t xml:space="preserve">                   年   月   日</w:t>
      </w:r>
    </w:p>
    <w:p>
      <w:pPr>
        <w:rPr>
          <w:rFonts w:hint="eastAsia" w:ascii="宋体"/>
          <w:sz w:val="32"/>
          <w:szCs w:val="32"/>
        </w:rPr>
      </w:pPr>
    </w:p>
    <w:p>
      <w:pPr>
        <w:spacing w:line="300" w:lineRule="exact"/>
        <w:ind w:firstLine="422" w:firstLineChars="200"/>
        <w:textAlignment w:val="baseline"/>
        <w:rPr>
          <w:rFonts w:ascii="仿宋_GB2312" w:hAnsi="仿宋_GB2312" w:eastAsia="仿宋_GB2312" w:cs="仿宋_GB2312"/>
          <w:b/>
          <w:szCs w:val="21"/>
        </w:rPr>
      </w:pPr>
    </w:p>
    <w:p>
      <w:pPr>
        <w:spacing w:line="300" w:lineRule="exact"/>
        <w:ind w:firstLine="422" w:firstLineChars="200"/>
        <w:textAlignment w:val="baseline"/>
        <w:rPr>
          <w:rFonts w:ascii="仿宋_GB2312" w:hAnsi="仿宋_GB2312" w:eastAsia="仿宋_GB2312" w:cs="仿宋_GB2312"/>
          <w:b/>
          <w:szCs w:val="21"/>
        </w:rPr>
      </w:pPr>
    </w:p>
    <w:p>
      <w:pPr>
        <w:spacing w:beforeLines="100" w:after="100" w:afterAutospacing="1" w:line="380" w:lineRule="exact"/>
        <w:rPr>
          <w:rFonts w:ascii="华文中宋" w:hAnsi="华文中宋" w:eastAsia="华文中宋"/>
          <w:sz w:val="44"/>
          <w:szCs w:val="44"/>
        </w:rPr>
      </w:pPr>
    </w:p>
    <w:p>
      <w:pPr>
        <w:spacing w:beforeLines="100" w:after="100" w:afterAutospacing="1" w:line="380" w:lineRule="exact"/>
        <w:rPr>
          <w:rFonts w:ascii="华文中宋" w:hAnsi="华文中宋" w:eastAsia="华文中宋"/>
          <w:sz w:val="44"/>
          <w:szCs w:val="44"/>
        </w:rPr>
      </w:pPr>
    </w:p>
    <w:p>
      <w:pPr>
        <w:spacing w:beforeLines="100" w:after="100" w:afterAutospacing="1" w:line="380" w:lineRule="exact"/>
        <w:jc w:val="center"/>
        <w:rPr>
          <w:rFonts w:ascii="华文中宋" w:hAnsi="华文中宋" w:eastAsia="华文中宋"/>
          <w:sz w:val="44"/>
          <w:szCs w:val="44"/>
        </w:rPr>
      </w:pPr>
    </w:p>
    <w:p>
      <w:pPr>
        <w:spacing w:beforeLines="100" w:after="100" w:afterAutospacing="1" w:line="380" w:lineRule="exact"/>
        <w:jc w:val="center"/>
        <w:rPr>
          <w:rFonts w:ascii="华文中宋" w:hAnsi="华文中宋" w:eastAsia="华文中宋"/>
          <w:sz w:val="44"/>
          <w:szCs w:val="44"/>
        </w:rPr>
      </w:pPr>
    </w:p>
    <w:p>
      <w:pPr>
        <w:spacing w:beforeLines="100" w:after="100" w:afterAutospacing="1" w:line="380" w:lineRule="exact"/>
        <w:jc w:val="center"/>
        <w:rPr>
          <w:rFonts w:ascii="华文中宋" w:hAnsi="华文中宋" w:eastAsia="华文中宋"/>
          <w:sz w:val="44"/>
          <w:szCs w:val="44"/>
        </w:rPr>
      </w:pPr>
    </w:p>
    <w:p>
      <w:pPr>
        <w:spacing w:beforeLines="100" w:after="100" w:afterAutospacing="1" w:line="380" w:lineRule="exact"/>
        <w:jc w:val="center"/>
        <w:rPr>
          <w:rFonts w:ascii="华文中宋" w:hAnsi="华文中宋" w:eastAsia="华文中宋"/>
          <w:sz w:val="36"/>
          <w:szCs w:val="36"/>
        </w:rPr>
      </w:pPr>
    </w:p>
    <w:p>
      <w:pPr>
        <w:rPr>
          <w:rFonts w:hint="eastAsia"/>
        </w:rPr>
      </w:pPr>
    </w:p>
    <w:p>
      <w:pPr>
        <w:rPr>
          <w:rFonts w:hint="eastAsia"/>
        </w:rPr>
      </w:pPr>
    </w:p>
    <w:p>
      <w:pPr>
        <w:spacing w:beforeLines="100" w:after="100" w:afterAutospacing="1" w:line="380" w:lineRule="exact"/>
        <w:jc w:val="center"/>
        <w:rPr>
          <w:rFonts w:ascii="华文中宋" w:hAnsi="华文中宋" w:eastAsia="华文中宋"/>
          <w:sz w:val="36"/>
          <w:szCs w:val="36"/>
        </w:rPr>
      </w:pPr>
      <w:r>
        <w:rPr>
          <w:rFonts w:hint="eastAsia" w:ascii="华文中宋" w:hAnsi="华文中宋" w:eastAsia="华文中宋"/>
          <w:sz w:val="36"/>
          <w:szCs w:val="36"/>
        </w:rPr>
        <w:t>六、廉洁保证书</w:t>
      </w:r>
    </w:p>
    <w:p>
      <w:pPr>
        <w:spacing w:line="480" w:lineRule="auto"/>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为确保询价工作的严肃性，使有关工作真正做到公正、公平、公开，在参加询价过程中，我单位将严格执行中华人民共和国有关法律的规定。现承诺如下：</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保证提交的询价文件等资料所有内容真实可信。</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保证不采取任何不正当手段妨碍、排挤其他潜在服务商。</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保证不以任何方式和手段（包括馈赠各种礼品、礼金和有价证券、宴请、旅游等活动）向询价组织单位有关人员行贿。</w:t>
      </w:r>
    </w:p>
    <w:p>
      <w:pPr>
        <w:ind w:firstLine="640" w:firstLineChars="200"/>
        <w:rPr>
          <w:rFonts w:ascii="Times New Roman" w:hAnsi="Times New Roman" w:eastAsia="仿宋_GB2312" w:cs="Times New Roman"/>
          <w:sz w:val="32"/>
          <w:szCs w:val="32"/>
        </w:rPr>
      </w:pPr>
      <w:r>
        <w:rPr>
          <w:rFonts w:ascii="Times New Roman" w:hAnsi="Times New Roman" w:cs="Times New Roman"/>
          <w:sz w:val="32"/>
          <w:szCs w:val="32"/>
        </w:rPr>
        <w:t>4.</w:t>
      </w:r>
      <w:r>
        <w:rPr>
          <w:rFonts w:hint="eastAsia" w:ascii="仿宋_GB2312" w:hAnsi="黑体" w:eastAsia="仿宋_GB2312" w:cs="黑体"/>
          <w:bCs/>
          <w:sz w:val="32"/>
          <w:szCs w:val="32"/>
        </w:rPr>
        <w:t xml:space="preserve"> 我公司主要人员及其直系亲属均未有在桃源县国有资产与城市建设投资经营管理局</w:t>
      </w:r>
      <w:r>
        <w:rPr>
          <w:rFonts w:hint="eastAsia" w:ascii="仿宋_GB2312" w:hAnsi="黑体" w:eastAsia="仿宋_GB2312" w:cs="黑体"/>
          <w:sz w:val="32"/>
          <w:szCs w:val="32"/>
        </w:rPr>
        <w:t>从业以及不存在管理关系和亲属等利害关系。</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保证确定为</w:t>
      </w:r>
      <w:r>
        <w:rPr>
          <w:rFonts w:hint="eastAsia" w:ascii="Times New Roman" w:hAnsi="Times New Roman" w:eastAsia="仿宋_GB2312" w:cs="Times New Roman"/>
          <w:sz w:val="32"/>
          <w:szCs w:val="32"/>
        </w:rPr>
        <w:t>服务商</w:t>
      </w:r>
      <w:r>
        <w:rPr>
          <w:rFonts w:ascii="Times New Roman" w:hAnsi="Times New Roman" w:eastAsia="仿宋_GB2312" w:cs="Times New Roman"/>
          <w:sz w:val="32"/>
          <w:szCs w:val="32"/>
        </w:rPr>
        <w:t>后按规定与项目单位签定</w:t>
      </w:r>
      <w:r>
        <w:rPr>
          <w:rFonts w:hint="eastAsia" w:ascii="Times New Roman" w:hAnsi="Times New Roman" w:eastAsia="仿宋_GB2312" w:cs="Times New Roman"/>
          <w:sz w:val="32"/>
          <w:szCs w:val="32"/>
        </w:rPr>
        <w:t>服务</w:t>
      </w:r>
      <w:r>
        <w:rPr>
          <w:rFonts w:ascii="Times New Roman" w:hAnsi="Times New Roman" w:eastAsia="仿宋_GB2312" w:cs="Times New Roman"/>
          <w:sz w:val="32"/>
          <w:szCs w:val="32"/>
        </w:rPr>
        <w:t>合同。</w:t>
      </w:r>
    </w:p>
    <w:p>
      <w:pPr>
        <w:autoSpaceDE w:val="0"/>
        <w:autoSpaceDN w:val="0"/>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若发生违反以上承诺，同意贵方取消我方参与询价</w:t>
      </w:r>
      <w:r>
        <w:rPr>
          <w:rFonts w:hint="eastAsia" w:ascii="Times New Roman" w:hAnsi="Times New Roman" w:eastAsia="仿宋_GB2312" w:cs="Times New Roman"/>
          <w:sz w:val="32"/>
          <w:szCs w:val="32"/>
        </w:rPr>
        <w:t>活动</w:t>
      </w:r>
      <w:r>
        <w:rPr>
          <w:rFonts w:ascii="Times New Roman" w:hAnsi="Times New Roman" w:eastAsia="仿宋_GB2312" w:cs="Times New Roman"/>
          <w:sz w:val="32"/>
          <w:szCs w:val="32"/>
        </w:rPr>
        <w:t>资格。</w:t>
      </w:r>
    </w:p>
    <w:p>
      <w:pPr>
        <w:ind w:firstLine="566" w:firstLineChars="177"/>
        <w:jc w:val="left"/>
        <w:rPr>
          <w:rFonts w:ascii="仿宋_GB2312" w:hAnsi="Arial" w:eastAsia="仿宋_GB2312"/>
          <w:sz w:val="32"/>
          <w:szCs w:val="32"/>
        </w:rPr>
      </w:pPr>
    </w:p>
    <w:p>
      <w:pPr>
        <w:ind w:firstLine="566" w:firstLineChars="177"/>
        <w:jc w:val="left"/>
        <w:rPr>
          <w:rFonts w:ascii="仿宋_GB2312" w:hAnsi="Arial" w:eastAsia="仿宋_GB2312"/>
          <w:sz w:val="32"/>
          <w:szCs w:val="32"/>
        </w:rPr>
      </w:pPr>
      <w:r>
        <w:rPr>
          <w:rFonts w:hint="eastAsia" w:ascii="仿宋_GB2312" w:hAnsi="Arial" w:eastAsia="仿宋_GB2312"/>
          <w:sz w:val="32"/>
          <w:szCs w:val="32"/>
        </w:rPr>
        <w:t>报价单位：（公章）        授权代表：（签字或签章）</w:t>
      </w:r>
    </w:p>
    <w:p>
      <w:pPr>
        <w:ind w:firstLine="566" w:firstLineChars="177"/>
        <w:jc w:val="center"/>
        <w:rPr>
          <w:rFonts w:ascii="仿宋_GB2312" w:hAnsi="Arial" w:eastAsia="仿宋_GB2312"/>
          <w:sz w:val="32"/>
          <w:szCs w:val="32"/>
        </w:rPr>
      </w:pPr>
      <w:r>
        <w:rPr>
          <w:rFonts w:hint="eastAsia" w:ascii="仿宋_GB2312" w:hAnsi="Arial" w:eastAsia="仿宋_GB2312"/>
          <w:sz w:val="32"/>
          <w:szCs w:val="32"/>
        </w:rPr>
        <w:t xml:space="preserve">                   年    月    日</w:t>
      </w:r>
    </w:p>
    <w:p>
      <w:pPr>
        <w:widowControl/>
        <w:jc w:val="left"/>
        <w:rPr>
          <w:rFonts w:ascii="宋体" w:hAnsi="宋体"/>
          <w:sz w:val="28"/>
          <w:szCs w:val="28"/>
        </w:rPr>
      </w:pPr>
    </w:p>
    <w:p>
      <w:pPr>
        <w:pStyle w:val="4"/>
        <w:spacing w:beforeLines="100" w:line="400" w:lineRule="exact"/>
        <w:ind w:firstLine="499" w:firstLineChars="208"/>
        <w:jc w:val="right"/>
        <w:rPr>
          <w:rFonts w:hAnsi="宋体"/>
          <w:sz w:val="24"/>
          <w:szCs w:val="24"/>
        </w:rPr>
      </w:pPr>
    </w:p>
    <w:p>
      <w:pPr>
        <w:pStyle w:val="4"/>
        <w:spacing w:beforeLines="100" w:line="400" w:lineRule="exact"/>
        <w:ind w:right="480"/>
        <w:rPr>
          <w:rFonts w:hAnsi="宋体"/>
          <w:sz w:val="24"/>
          <w:szCs w:val="24"/>
        </w:rPr>
      </w:pPr>
    </w:p>
    <w:p>
      <w:pPr>
        <w:spacing w:beforeLines="100" w:after="100" w:afterAutospacing="1" w:line="380" w:lineRule="exact"/>
        <w:jc w:val="center"/>
        <w:rPr>
          <w:rFonts w:ascii="华文中宋" w:hAnsi="华文中宋" w:eastAsia="华文中宋"/>
          <w:sz w:val="44"/>
          <w:szCs w:val="44"/>
        </w:rPr>
      </w:pPr>
    </w:p>
    <w:p>
      <w:pPr>
        <w:spacing w:beforeLines="100" w:after="100" w:afterAutospacing="1" w:line="380" w:lineRule="exact"/>
        <w:jc w:val="center"/>
        <w:rPr>
          <w:rFonts w:ascii="华文中宋" w:hAnsi="华文中宋" w:eastAsia="华文中宋"/>
          <w:sz w:val="36"/>
          <w:szCs w:val="36"/>
        </w:rPr>
      </w:pPr>
      <w:r>
        <w:rPr>
          <w:rFonts w:hint="eastAsia" w:ascii="华文中宋" w:hAnsi="华文中宋" w:eastAsia="华文中宋"/>
          <w:sz w:val="36"/>
          <w:szCs w:val="36"/>
        </w:rPr>
        <w:t>七、其他文件</w:t>
      </w:r>
    </w:p>
    <w:p>
      <w:pPr>
        <w:autoSpaceDE w:val="0"/>
        <w:autoSpaceDN w:val="0"/>
        <w:spacing w:line="360" w:lineRule="auto"/>
        <w:ind w:firstLine="465"/>
        <w:rPr>
          <w:rFonts w:ascii="Times New Roman" w:hAnsi="Times New Roman" w:eastAsia="仿宋_GB2312" w:cs="Times New Roman"/>
          <w:kern w:val="10"/>
          <w:sz w:val="32"/>
          <w:szCs w:val="32"/>
          <w:lang w:val="zh-CN"/>
        </w:rPr>
      </w:pPr>
      <w:r>
        <w:rPr>
          <w:rFonts w:ascii="Times New Roman" w:hAnsi="Times New Roman" w:eastAsia="仿宋_GB2312" w:cs="Times New Roman"/>
          <w:kern w:val="10"/>
          <w:sz w:val="32"/>
          <w:szCs w:val="32"/>
          <w:lang w:val="zh-CN"/>
        </w:rPr>
        <w:t>1</w:t>
      </w:r>
      <w:r>
        <w:rPr>
          <w:rFonts w:hint="eastAsia" w:ascii="Times New Roman" w:hAnsi="Times New Roman" w:eastAsia="仿宋_GB2312" w:cs="Times New Roman"/>
          <w:kern w:val="10"/>
          <w:sz w:val="32"/>
          <w:szCs w:val="32"/>
          <w:lang w:val="zh-CN"/>
        </w:rPr>
        <w:t xml:space="preserve">. </w:t>
      </w:r>
      <w:r>
        <w:rPr>
          <w:rFonts w:hint="eastAsia" w:ascii="仿宋_GB2312" w:hAnsi="Times New Roman" w:eastAsia="仿宋_GB2312" w:cs="Times New Roman"/>
          <w:color w:val="000000" w:themeColor="text1"/>
          <w:kern w:val="10"/>
          <w:sz w:val="32"/>
          <w:szCs w:val="32"/>
          <w:lang w:val="zh-CN"/>
        </w:rPr>
        <w:t>合格有效的企业独立法人营业执照正副本复印件、报价单位法定代表人及授权代理人身份证复印件、</w:t>
      </w:r>
      <w:r>
        <w:rPr>
          <w:rFonts w:hint="eastAsia" w:ascii="仿宋_GB2312" w:eastAsia="仿宋_GB2312"/>
          <w:color w:val="000000" w:themeColor="text1"/>
          <w:sz w:val="32"/>
          <w:szCs w:val="32"/>
        </w:rPr>
        <w:t>开户许可证复印件或基本户信息凭证</w:t>
      </w:r>
      <w:r>
        <w:rPr>
          <w:rFonts w:hint="eastAsia" w:ascii="仿宋_GB2312" w:hAnsi="Times New Roman" w:eastAsia="仿宋_GB2312" w:cs="Times New Roman"/>
          <w:color w:val="000000" w:themeColor="text1"/>
          <w:kern w:val="10"/>
          <w:sz w:val="32"/>
          <w:szCs w:val="32"/>
          <w:lang w:val="zh-CN"/>
        </w:rPr>
        <w:t>；</w:t>
      </w:r>
    </w:p>
    <w:p>
      <w:pPr>
        <w:autoSpaceDE w:val="0"/>
        <w:autoSpaceDN w:val="0"/>
        <w:spacing w:line="360" w:lineRule="auto"/>
        <w:ind w:firstLine="465"/>
        <w:rPr>
          <w:rFonts w:ascii="Times New Roman" w:hAnsi="Times New Roman" w:eastAsia="仿宋_GB2312" w:cs="Times New Roman"/>
          <w:kern w:val="10"/>
          <w:sz w:val="32"/>
          <w:szCs w:val="32"/>
          <w:lang w:val="zh-CN"/>
        </w:rPr>
      </w:pPr>
      <w:r>
        <w:rPr>
          <w:rFonts w:ascii="Times New Roman" w:hAnsi="Times New Roman" w:eastAsia="仿宋_GB2312" w:cs="Times New Roman"/>
          <w:kern w:val="10"/>
          <w:sz w:val="32"/>
          <w:szCs w:val="32"/>
          <w:lang w:val="zh-CN"/>
        </w:rPr>
        <w:t>2</w:t>
      </w:r>
      <w:r>
        <w:rPr>
          <w:rFonts w:hint="eastAsia" w:ascii="Times New Roman" w:hAnsi="Times New Roman" w:eastAsia="仿宋_GB2312" w:cs="Times New Roman"/>
          <w:kern w:val="10"/>
          <w:sz w:val="32"/>
          <w:szCs w:val="32"/>
          <w:lang w:val="zh-CN"/>
        </w:rPr>
        <w:t xml:space="preserve">. </w:t>
      </w:r>
      <w:r>
        <w:rPr>
          <w:rFonts w:ascii="Times New Roman" w:hAnsi="Times New Roman" w:eastAsia="仿宋_GB2312" w:cs="Times New Roman"/>
          <w:kern w:val="10"/>
          <w:sz w:val="32"/>
          <w:szCs w:val="32"/>
        </w:rPr>
        <w:t>在</w:t>
      </w:r>
      <w:r>
        <w:rPr>
          <w:rFonts w:ascii="Times New Roman" w:hAnsi="Times New Roman" w:eastAsia="仿宋_GB2312" w:cs="Times New Roman"/>
          <w:kern w:val="10"/>
          <w:sz w:val="32"/>
          <w:szCs w:val="32"/>
          <w:lang w:val="zh-CN"/>
        </w:rPr>
        <w:t>全国投资项目在线审批监管平台备案的工程咨询</w:t>
      </w:r>
      <w:r>
        <w:rPr>
          <w:rFonts w:ascii="Times New Roman" w:hAnsi="Times New Roman" w:eastAsia="仿宋_GB2312" w:cs="Times New Roman"/>
          <w:kern w:val="10"/>
          <w:sz w:val="32"/>
          <w:szCs w:val="32"/>
        </w:rPr>
        <w:t>范畴的</w:t>
      </w:r>
      <w:r>
        <w:rPr>
          <w:rFonts w:ascii="Times New Roman" w:hAnsi="Times New Roman" w:eastAsia="仿宋_GB2312" w:cs="Times New Roman"/>
          <w:kern w:val="10"/>
          <w:sz w:val="32"/>
          <w:szCs w:val="32"/>
          <w:lang w:val="zh-CN"/>
        </w:rPr>
        <w:t>截图及网站链接地址；</w:t>
      </w:r>
    </w:p>
    <w:p>
      <w:pPr>
        <w:autoSpaceDE w:val="0"/>
        <w:autoSpaceDN w:val="0"/>
        <w:spacing w:line="360" w:lineRule="auto"/>
        <w:ind w:firstLine="465"/>
        <w:rPr>
          <w:rFonts w:ascii="Times New Roman" w:hAnsi="Times New Roman" w:eastAsia="仿宋_GB2312" w:cs="Times New Roman"/>
          <w:kern w:val="10"/>
          <w:sz w:val="32"/>
          <w:szCs w:val="32"/>
        </w:rPr>
      </w:pPr>
      <w:r>
        <w:rPr>
          <w:rFonts w:ascii="Times New Roman" w:hAnsi="Times New Roman" w:eastAsia="仿宋_GB2312" w:cs="Times New Roman"/>
          <w:kern w:val="10"/>
          <w:sz w:val="32"/>
          <w:szCs w:val="32"/>
        </w:rPr>
        <w:t>3</w:t>
      </w:r>
      <w:r>
        <w:rPr>
          <w:rFonts w:hint="eastAsia" w:ascii="Times New Roman" w:hAnsi="Times New Roman" w:eastAsia="仿宋_GB2312" w:cs="Times New Roman"/>
          <w:kern w:val="10"/>
          <w:sz w:val="32"/>
          <w:szCs w:val="32"/>
        </w:rPr>
        <w:t xml:space="preserve">. </w:t>
      </w:r>
      <w:r>
        <w:rPr>
          <w:rFonts w:ascii="Times New Roman" w:hAnsi="Times New Roman" w:eastAsia="仿宋_GB2312" w:cs="Times New Roman"/>
          <w:kern w:val="10"/>
          <w:sz w:val="32"/>
          <w:szCs w:val="32"/>
        </w:rPr>
        <w:t>工程咨询单位资信证书复印件（</w:t>
      </w:r>
      <w:r>
        <w:rPr>
          <w:rFonts w:ascii="Times New Roman" w:hAnsi="Times New Roman" w:eastAsia="仿宋_GB2312" w:cs="Times New Roman"/>
          <w:color w:val="000000" w:themeColor="text1"/>
          <w:kern w:val="0"/>
          <w:sz w:val="32"/>
          <w:szCs w:val="32"/>
        </w:rPr>
        <w:t>注：工程咨询资质服务范围符合电动汽车公共充电桩（站）项目要求，且应包括《中华人民共和国国家发展和改革委员会第29号令（工程咨询单位资格认定办法）》第十四条之第（三）项“编制项目可行性研究报告”内容</w:t>
      </w:r>
      <w:r>
        <w:rPr>
          <w:rFonts w:ascii="Times New Roman" w:hAnsi="Times New Roman" w:eastAsia="仿宋_GB2312" w:cs="Times New Roman"/>
          <w:kern w:val="10"/>
          <w:sz w:val="32"/>
          <w:szCs w:val="32"/>
        </w:rPr>
        <w:t>）；</w:t>
      </w:r>
    </w:p>
    <w:p>
      <w:pPr>
        <w:autoSpaceDE w:val="0"/>
        <w:autoSpaceDN w:val="0"/>
        <w:spacing w:line="360" w:lineRule="auto"/>
        <w:ind w:firstLine="465"/>
        <w:rPr>
          <w:rFonts w:ascii="Times New Roman" w:hAnsi="Times New Roman" w:eastAsia="仿宋_GB2312" w:cs="Times New Roman"/>
          <w:kern w:val="10"/>
          <w:sz w:val="32"/>
          <w:szCs w:val="32"/>
        </w:rPr>
      </w:pPr>
      <w:r>
        <w:rPr>
          <w:rFonts w:ascii="Times New Roman" w:hAnsi="Times New Roman" w:eastAsia="仿宋_GB2312" w:cs="Times New Roman"/>
          <w:kern w:val="10"/>
          <w:sz w:val="32"/>
          <w:szCs w:val="32"/>
        </w:rPr>
        <w:t>4</w:t>
      </w:r>
      <w:r>
        <w:rPr>
          <w:rFonts w:hint="eastAsia" w:ascii="Times New Roman" w:hAnsi="Times New Roman" w:eastAsia="仿宋_GB2312" w:cs="Times New Roman"/>
          <w:kern w:val="10"/>
          <w:sz w:val="32"/>
          <w:szCs w:val="32"/>
        </w:rPr>
        <w:t xml:space="preserve">. </w:t>
      </w:r>
      <w:r>
        <w:rPr>
          <w:rFonts w:ascii="Times New Roman" w:hAnsi="Times New Roman" w:eastAsia="仿宋_GB2312" w:cs="Times New Roman"/>
          <w:kern w:val="10"/>
          <w:sz w:val="32"/>
          <w:szCs w:val="32"/>
        </w:rPr>
        <w:t>近三年内，独立承担并完成的</w:t>
      </w:r>
      <w:r>
        <w:rPr>
          <w:rFonts w:hint="eastAsia" w:ascii="Times New Roman" w:hAnsi="Times New Roman" w:eastAsia="仿宋_GB2312" w:cs="Times New Roman"/>
          <w:kern w:val="10"/>
          <w:sz w:val="32"/>
          <w:szCs w:val="32"/>
        </w:rPr>
        <w:t>类似项目</w:t>
      </w:r>
      <w:r>
        <w:rPr>
          <w:rFonts w:ascii="Times New Roman" w:hAnsi="Times New Roman" w:eastAsia="仿宋_GB2312" w:cs="Times New Roman"/>
          <w:kern w:val="10"/>
          <w:sz w:val="32"/>
          <w:szCs w:val="32"/>
        </w:rPr>
        <w:t>可行性研究报告编制服务</w:t>
      </w:r>
      <w:r>
        <w:rPr>
          <w:rFonts w:hint="eastAsia" w:ascii="Times New Roman" w:hAnsi="Times New Roman" w:eastAsia="仿宋_GB2312" w:cs="Times New Roman"/>
          <w:kern w:val="10"/>
          <w:sz w:val="32"/>
          <w:szCs w:val="32"/>
        </w:rPr>
        <w:t>业绩证明材料（包括但不限于业绩成果、服务合同等等）</w:t>
      </w:r>
      <w:r>
        <w:rPr>
          <w:rFonts w:ascii="Times New Roman" w:hAnsi="Times New Roman" w:eastAsia="仿宋_GB2312" w:cs="Times New Roman"/>
          <w:kern w:val="10"/>
          <w:sz w:val="32"/>
          <w:szCs w:val="32"/>
        </w:rPr>
        <w:t>。</w:t>
      </w:r>
    </w:p>
    <w:p>
      <w:pPr>
        <w:autoSpaceDE w:val="0"/>
        <w:autoSpaceDN w:val="0"/>
        <w:spacing w:line="360" w:lineRule="auto"/>
        <w:ind w:firstLine="465"/>
        <w:rPr>
          <w:rFonts w:ascii="Times New Roman" w:hAnsi="Times New Roman" w:eastAsia="仿宋_GB2312" w:cs="Times New Roman"/>
          <w:kern w:val="10"/>
          <w:sz w:val="32"/>
          <w:szCs w:val="32"/>
        </w:rPr>
      </w:pPr>
      <w:r>
        <w:rPr>
          <w:rFonts w:hint="eastAsia" w:ascii="Times New Roman" w:hAnsi="Times New Roman" w:eastAsia="仿宋_GB2312" w:cs="Times New Roman"/>
          <w:kern w:val="10"/>
          <w:sz w:val="32"/>
          <w:szCs w:val="32"/>
        </w:rPr>
        <w:t>5.</w:t>
      </w:r>
      <w:r>
        <w:rPr>
          <w:rFonts w:hint="eastAsia" w:ascii="Times New Roman" w:hAnsi="Times New Roman" w:eastAsia="仿宋_GB2312" w:cs="Times New Roman"/>
          <w:kern w:val="10"/>
          <w:sz w:val="32"/>
          <w:szCs w:val="32"/>
          <w:lang w:val="zh-CN"/>
        </w:rPr>
        <w:t>询价</w:t>
      </w:r>
      <w:r>
        <w:rPr>
          <w:rFonts w:ascii="Times New Roman" w:hAnsi="Times New Roman" w:eastAsia="仿宋_GB2312" w:cs="Times New Roman"/>
          <w:kern w:val="10"/>
          <w:sz w:val="32"/>
          <w:szCs w:val="32"/>
          <w:lang w:val="zh-CN"/>
        </w:rPr>
        <w:t>公告发布之日后通过</w:t>
      </w:r>
      <w:r>
        <w:rPr>
          <w:rFonts w:ascii="Times New Roman" w:hAnsi="Times New Roman" w:eastAsia="仿宋_GB2312" w:cs="Times New Roman"/>
          <w:kern w:val="10"/>
          <w:sz w:val="32"/>
          <w:szCs w:val="32"/>
        </w:rPr>
        <w:t>“</w:t>
      </w:r>
      <w:r>
        <w:rPr>
          <w:rFonts w:ascii="Times New Roman" w:hAnsi="Times New Roman" w:eastAsia="仿宋_GB2312" w:cs="Times New Roman"/>
          <w:kern w:val="10"/>
          <w:sz w:val="32"/>
          <w:szCs w:val="32"/>
          <w:lang w:val="zh-CN"/>
        </w:rPr>
        <w:t>信用中国</w:t>
      </w:r>
      <w:r>
        <w:rPr>
          <w:rFonts w:ascii="Times New Roman" w:hAnsi="Times New Roman" w:eastAsia="仿宋_GB2312" w:cs="Times New Roman"/>
          <w:kern w:val="10"/>
          <w:sz w:val="32"/>
          <w:szCs w:val="32"/>
        </w:rPr>
        <w:t>”</w:t>
      </w:r>
      <w:r>
        <w:rPr>
          <w:rFonts w:ascii="Times New Roman" w:hAnsi="Times New Roman" w:eastAsia="仿宋_GB2312" w:cs="Times New Roman"/>
          <w:kern w:val="10"/>
          <w:sz w:val="32"/>
          <w:szCs w:val="32"/>
          <w:lang w:val="zh-CN"/>
        </w:rPr>
        <w:t>网站</w:t>
      </w:r>
      <w:r>
        <w:rPr>
          <w:rFonts w:ascii="Times New Roman" w:hAnsi="Times New Roman" w:eastAsia="仿宋_GB2312" w:cs="Times New Roman"/>
          <w:kern w:val="10"/>
          <w:sz w:val="32"/>
          <w:szCs w:val="32"/>
        </w:rPr>
        <w:t>(www.creditchina.gov.cn)</w:t>
      </w:r>
      <w:r>
        <w:rPr>
          <w:rFonts w:ascii="Times New Roman" w:hAnsi="Times New Roman" w:eastAsia="仿宋_GB2312" w:cs="Times New Roman"/>
          <w:kern w:val="10"/>
          <w:sz w:val="32"/>
          <w:szCs w:val="32"/>
          <w:lang w:val="zh-CN"/>
        </w:rPr>
        <w:t>和中国政府采购网</w:t>
      </w:r>
      <w:r>
        <w:rPr>
          <w:rFonts w:ascii="Times New Roman" w:hAnsi="Times New Roman" w:eastAsia="仿宋_GB2312" w:cs="Times New Roman"/>
          <w:kern w:val="10"/>
          <w:sz w:val="32"/>
          <w:szCs w:val="32"/>
        </w:rPr>
        <w:t>(www.ccgp.gov.cn)</w:t>
      </w:r>
      <w:r>
        <w:rPr>
          <w:rFonts w:ascii="Times New Roman" w:hAnsi="Times New Roman" w:eastAsia="仿宋_GB2312" w:cs="Times New Roman"/>
          <w:kern w:val="10"/>
          <w:sz w:val="32"/>
          <w:szCs w:val="32"/>
          <w:lang w:val="zh-CN"/>
        </w:rPr>
        <w:t>查询其上述信用记录的信用信息查询结果网页打印件或截图</w:t>
      </w:r>
      <w:r>
        <w:rPr>
          <w:rFonts w:ascii="Times New Roman" w:hAnsi="Times New Roman" w:eastAsia="仿宋_GB2312" w:cs="Times New Roman"/>
          <w:kern w:val="10"/>
          <w:sz w:val="32"/>
          <w:szCs w:val="32"/>
        </w:rPr>
        <w:t>（</w:t>
      </w:r>
      <w:r>
        <w:rPr>
          <w:rFonts w:ascii="Times New Roman" w:hAnsi="Times New Roman" w:eastAsia="仿宋_GB2312" w:cs="Times New Roman"/>
          <w:kern w:val="10"/>
          <w:sz w:val="32"/>
          <w:szCs w:val="32"/>
          <w:lang w:val="zh-CN"/>
        </w:rPr>
        <w:t>均须注明网址</w:t>
      </w:r>
      <w:r>
        <w:rPr>
          <w:rFonts w:ascii="Times New Roman" w:hAnsi="Times New Roman" w:eastAsia="仿宋_GB2312" w:cs="Times New Roman"/>
          <w:kern w:val="10"/>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 xml:space="preserve"> 针对本项目提出的整体服务方案。（非必要，但作为考量因素）</w:t>
      </w:r>
    </w:p>
    <w:p>
      <w:pPr>
        <w:tabs>
          <w:tab w:val="left" w:pos="0"/>
          <w:tab w:val="left" w:pos="567"/>
          <w:tab w:val="left" w:pos="993"/>
          <w:tab w:val="left" w:pos="1134"/>
        </w:tabs>
        <w:snapToGrid w:val="0"/>
        <w:spacing w:before="120" w:after="120" w:line="360" w:lineRule="auto"/>
        <w:ind w:firstLine="472" w:firstLineChars="147"/>
        <w:rPr>
          <w:rFonts w:ascii="黑体" w:hAnsi="宋体" w:eastAsia="黑体" w:cs="宋体"/>
          <w:b/>
          <w:bCs/>
          <w:sz w:val="24"/>
        </w:rPr>
      </w:pPr>
      <w:r>
        <w:rPr>
          <w:rFonts w:hint="eastAsia" w:ascii="黑体" w:hAnsi="Times New Roman" w:eastAsia="黑体" w:cs="Times New Roman"/>
          <w:b/>
          <w:sz w:val="32"/>
          <w:szCs w:val="32"/>
        </w:rPr>
        <w:t>备注：本项目询价文件、询价公告未尽事宜，以询价成交后签订的服务合同为准。</w:t>
      </w:r>
    </w:p>
    <w:sectPr>
      <w:footerReference r:id="rId3" w:type="default"/>
      <w:pgSz w:w="11906" w:h="16838"/>
      <w:pgMar w:top="1440" w:right="1474"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sz w:val="24"/>
        <w:szCs w:val="24"/>
        <w:lang w:val="zh-CN"/>
      </w:rPr>
      <w:t>10</w:t>
    </w:r>
    <w:r>
      <w:rPr>
        <w:rFonts w:asciiTheme="minorEastAsia" w:hAnsiTheme="minorEastAsia"/>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15e6805d-ed46-4e5d-a148-77c7ba879289"/>
  </w:docVars>
  <w:rsids>
    <w:rsidRoot w:val="109A586E"/>
    <w:rsid w:val="00017879"/>
    <w:rsid w:val="0002528F"/>
    <w:rsid w:val="000409AE"/>
    <w:rsid w:val="000436EB"/>
    <w:rsid w:val="000572C2"/>
    <w:rsid w:val="00065B30"/>
    <w:rsid w:val="0007066E"/>
    <w:rsid w:val="00073F9A"/>
    <w:rsid w:val="00086936"/>
    <w:rsid w:val="000B125A"/>
    <w:rsid w:val="000B320E"/>
    <w:rsid w:val="000D7C6D"/>
    <w:rsid w:val="000E3C46"/>
    <w:rsid w:val="000F5D45"/>
    <w:rsid w:val="0012309B"/>
    <w:rsid w:val="00150409"/>
    <w:rsid w:val="00163E7D"/>
    <w:rsid w:val="00180D4A"/>
    <w:rsid w:val="00184C07"/>
    <w:rsid w:val="00192C4B"/>
    <w:rsid w:val="001A6B40"/>
    <w:rsid w:val="001C0858"/>
    <w:rsid w:val="001D5EAF"/>
    <w:rsid w:val="002422C0"/>
    <w:rsid w:val="00245FC6"/>
    <w:rsid w:val="002621AE"/>
    <w:rsid w:val="002621DD"/>
    <w:rsid w:val="00276244"/>
    <w:rsid w:val="00294C0F"/>
    <w:rsid w:val="002974B9"/>
    <w:rsid w:val="002A4794"/>
    <w:rsid w:val="002D02BB"/>
    <w:rsid w:val="002D03CE"/>
    <w:rsid w:val="002F1DEC"/>
    <w:rsid w:val="002F612B"/>
    <w:rsid w:val="002F7C25"/>
    <w:rsid w:val="0031275F"/>
    <w:rsid w:val="003136B0"/>
    <w:rsid w:val="00325E75"/>
    <w:rsid w:val="0035178B"/>
    <w:rsid w:val="00380530"/>
    <w:rsid w:val="00380980"/>
    <w:rsid w:val="00385C3E"/>
    <w:rsid w:val="00396282"/>
    <w:rsid w:val="003C1786"/>
    <w:rsid w:val="003C2E55"/>
    <w:rsid w:val="003C3C16"/>
    <w:rsid w:val="003C5093"/>
    <w:rsid w:val="003D4048"/>
    <w:rsid w:val="003D5D7F"/>
    <w:rsid w:val="003E05C0"/>
    <w:rsid w:val="003F4139"/>
    <w:rsid w:val="00405045"/>
    <w:rsid w:val="00405B15"/>
    <w:rsid w:val="00417E0D"/>
    <w:rsid w:val="00423535"/>
    <w:rsid w:val="0044222D"/>
    <w:rsid w:val="0044308A"/>
    <w:rsid w:val="004559C1"/>
    <w:rsid w:val="00457F13"/>
    <w:rsid w:val="004619E9"/>
    <w:rsid w:val="004875CE"/>
    <w:rsid w:val="00491B88"/>
    <w:rsid w:val="00494073"/>
    <w:rsid w:val="004A093B"/>
    <w:rsid w:val="004A2F27"/>
    <w:rsid w:val="004C2C03"/>
    <w:rsid w:val="004D1588"/>
    <w:rsid w:val="004F678C"/>
    <w:rsid w:val="00536ECE"/>
    <w:rsid w:val="00542264"/>
    <w:rsid w:val="0054796A"/>
    <w:rsid w:val="00557B1B"/>
    <w:rsid w:val="005640F2"/>
    <w:rsid w:val="0057607A"/>
    <w:rsid w:val="005833FA"/>
    <w:rsid w:val="00585ABC"/>
    <w:rsid w:val="00590A6B"/>
    <w:rsid w:val="00593038"/>
    <w:rsid w:val="005C1DCC"/>
    <w:rsid w:val="005C3464"/>
    <w:rsid w:val="005D7957"/>
    <w:rsid w:val="005D7CAF"/>
    <w:rsid w:val="005F68C0"/>
    <w:rsid w:val="0060434C"/>
    <w:rsid w:val="006214BD"/>
    <w:rsid w:val="00622049"/>
    <w:rsid w:val="00624074"/>
    <w:rsid w:val="0065468F"/>
    <w:rsid w:val="00666EB5"/>
    <w:rsid w:val="006710B2"/>
    <w:rsid w:val="00674567"/>
    <w:rsid w:val="006842E8"/>
    <w:rsid w:val="0069110C"/>
    <w:rsid w:val="006E05A4"/>
    <w:rsid w:val="006F093A"/>
    <w:rsid w:val="00715301"/>
    <w:rsid w:val="0071597A"/>
    <w:rsid w:val="007207E1"/>
    <w:rsid w:val="007443C4"/>
    <w:rsid w:val="00747EF1"/>
    <w:rsid w:val="00750048"/>
    <w:rsid w:val="007525DC"/>
    <w:rsid w:val="00757439"/>
    <w:rsid w:val="00770C31"/>
    <w:rsid w:val="007C2457"/>
    <w:rsid w:val="007C3E15"/>
    <w:rsid w:val="007D0139"/>
    <w:rsid w:val="007D281B"/>
    <w:rsid w:val="007E09A2"/>
    <w:rsid w:val="007E4288"/>
    <w:rsid w:val="008200B4"/>
    <w:rsid w:val="00834C88"/>
    <w:rsid w:val="00841035"/>
    <w:rsid w:val="00851753"/>
    <w:rsid w:val="008621AD"/>
    <w:rsid w:val="008627D5"/>
    <w:rsid w:val="008834EB"/>
    <w:rsid w:val="008B3059"/>
    <w:rsid w:val="008D61E5"/>
    <w:rsid w:val="008D62FF"/>
    <w:rsid w:val="008D64B0"/>
    <w:rsid w:val="008F6F2A"/>
    <w:rsid w:val="009119C3"/>
    <w:rsid w:val="0091699E"/>
    <w:rsid w:val="00934722"/>
    <w:rsid w:val="00961A13"/>
    <w:rsid w:val="009709CA"/>
    <w:rsid w:val="00986A52"/>
    <w:rsid w:val="00994AAD"/>
    <w:rsid w:val="009A708E"/>
    <w:rsid w:val="009D41F8"/>
    <w:rsid w:val="009F17D2"/>
    <w:rsid w:val="00A03557"/>
    <w:rsid w:val="00A21A89"/>
    <w:rsid w:val="00A452F7"/>
    <w:rsid w:val="00A46BAF"/>
    <w:rsid w:val="00A51451"/>
    <w:rsid w:val="00A534F6"/>
    <w:rsid w:val="00A538EA"/>
    <w:rsid w:val="00A61441"/>
    <w:rsid w:val="00A740BC"/>
    <w:rsid w:val="00AA124F"/>
    <w:rsid w:val="00AD0A61"/>
    <w:rsid w:val="00AD69B1"/>
    <w:rsid w:val="00AE79FB"/>
    <w:rsid w:val="00AF6782"/>
    <w:rsid w:val="00B14B5D"/>
    <w:rsid w:val="00B273A6"/>
    <w:rsid w:val="00B60B00"/>
    <w:rsid w:val="00B6713D"/>
    <w:rsid w:val="00B7214A"/>
    <w:rsid w:val="00B7227E"/>
    <w:rsid w:val="00B9058B"/>
    <w:rsid w:val="00B93D49"/>
    <w:rsid w:val="00BA0BDB"/>
    <w:rsid w:val="00BD5286"/>
    <w:rsid w:val="00C116A2"/>
    <w:rsid w:val="00C2340B"/>
    <w:rsid w:val="00C40E77"/>
    <w:rsid w:val="00C453FA"/>
    <w:rsid w:val="00C45A36"/>
    <w:rsid w:val="00C671D3"/>
    <w:rsid w:val="00C7358B"/>
    <w:rsid w:val="00C75937"/>
    <w:rsid w:val="00C9170D"/>
    <w:rsid w:val="00CA2034"/>
    <w:rsid w:val="00CC4AFE"/>
    <w:rsid w:val="00CD3562"/>
    <w:rsid w:val="00CF2810"/>
    <w:rsid w:val="00D4326F"/>
    <w:rsid w:val="00D5533D"/>
    <w:rsid w:val="00D6567B"/>
    <w:rsid w:val="00D710FA"/>
    <w:rsid w:val="00DB25E0"/>
    <w:rsid w:val="00DB7F29"/>
    <w:rsid w:val="00DE02F8"/>
    <w:rsid w:val="00DE455B"/>
    <w:rsid w:val="00E03CA8"/>
    <w:rsid w:val="00E26584"/>
    <w:rsid w:val="00E267F0"/>
    <w:rsid w:val="00E3004F"/>
    <w:rsid w:val="00E37F8C"/>
    <w:rsid w:val="00E46759"/>
    <w:rsid w:val="00E523FA"/>
    <w:rsid w:val="00E62212"/>
    <w:rsid w:val="00E719ED"/>
    <w:rsid w:val="00E72E24"/>
    <w:rsid w:val="00E96B23"/>
    <w:rsid w:val="00EB0276"/>
    <w:rsid w:val="00EB6E07"/>
    <w:rsid w:val="00EF2819"/>
    <w:rsid w:val="00F151D0"/>
    <w:rsid w:val="00F3096A"/>
    <w:rsid w:val="00F32001"/>
    <w:rsid w:val="00F41817"/>
    <w:rsid w:val="00F432FE"/>
    <w:rsid w:val="00F43DA4"/>
    <w:rsid w:val="00F45358"/>
    <w:rsid w:val="00F45D46"/>
    <w:rsid w:val="00F52731"/>
    <w:rsid w:val="00F556F3"/>
    <w:rsid w:val="00F676CC"/>
    <w:rsid w:val="00F720CA"/>
    <w:rsid w:val="00FC44D0"/>
    <w:rsid w:val="00FF3AF0"/>
    <w:rsid w:val="109A586E"/>
    <w:rsid w:val="7E4C4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Normal Indent"/>
    <w:basedOn w:val="1"/>
    <w:uiPriority w:val="0"/>
    <w:pPr>
      <w:adjustRightInd w:val="0"/>
      <w:spacing w:line="360" w:lineRule="atLeast"/>
      <w:ind w:firstLine="420"/>
      <w:textAlignment w:val="baseline"/>
    </w:pPr>
    <w:rPr>
      <w:szCs w:val="20"/>
    </w:rPr>
  </w:style>
  <w:style w:type="paragraph" w:styleId="4">
    <w:name w:val="Plain Text"/>
    <w:basedOn w:val="1"/>
    <w:uiPriority w:val="0"/>
    <w:pPr>
      <w:adjustRightInd w:val="0"/>
      <w:spacing w:line="360" w:lineRule="atLeast"/>
      <w:textAlignment w:val="baseline"/>
    </w:pPr>
    <w:rPr>
      <w:rFonts w:ascii="宋体"/>
      <w:szCs w:val="20"/>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2575</Words>
  <Characters>2646</Characters>
  <Lines>23</Lines>
  <Paragraphs>6</Paragraphs>
  <TotalTime>601</TotalTime>
  <ScaleCrop>false</ScaleCrop>
  <LinksUpToDate>false</LinksUpToDate>
  <CharactersWithSpaces>3111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2023-02-24T02:41:00Z</dcterms:created>
  <dc:creator>Admin</dc:creator>
  <cp:lastModifiedBy>珍惜</cp:lastModifiedBy>
  <dcterms:modified xsi:type="dcterms:W3CDTF">2024-04-17T08:27:12Z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CBCF969B007449199A4C7CC69EF48C2F</vt:lpwstr>
  </property>
</Properties>
</file>