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default" w:ascii="Times New Roman" w:hAnsi="Times New Roman" w:cs="Times New Roman" w:eastAsiaTheme="majorEastAsia"/>
          <w:sz w:val="44"/>
          <w:szCs w:val="44"/>
        </w:rPr>
        <w:t>桃源县</w:t>
      </w:r>
      <w:r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  <w:t>种粮大户参与高标准农田建设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  <w:t>试点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项目</w:t>
      </w:r>
      <w:bookmarkEnd w:id="0"/>
      <w:r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  <w:t>实施主体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遴选专家组</w:t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易小元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县委农办主任、县农业农村局党组书记、局长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副组长：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汤建国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县农业农村局党组成员、副局长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陈高华  县农业农村局党组成员、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陈志军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县耕地质量监测保护中心主任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黄席权  县农业农村局总农艺师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  员：傅首军  县财政局农业农村股股长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  华  县农业农村局计划财务股股长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邹自勇  县农业农村局党风廉政室主任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  华  县耕地质量监测保护中心副主任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乾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县粮油作物站站长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刘　洋　县农业项目建设服务中心主任、高级农艺师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</w:pPr>
      <w:r>
        <w:rPr>
          <w:rFonts w:hint="default" w:ascii="Times New Roman" w:hAnsi="Times New Roman" w:cs="Times New Roman" w:eastAsiaTheme="majorEastAsia"/>
          <w:sz w:val="44"/>
          <w:szCs w:val="44"/>
        </w:rPr>
        <w:t>桃源县</w:t>
      </w:r>
      <w:r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  <w:t>种粮大户参与高标准农田建设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  <w:t>试点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项目</w:t>
      </w:r>
      <w:r>
        <w:rPr>
          <w:rFonts w:hint="eastAsia" w:ascii="Times New Roman" w:hAnsi="Times New Roman" w:cs="Times New Roman" w:eastAsiaTheme="majorEastAsia"/>
          <w:sz w:val="44"/>
          <w:szCs w:val="44"/>
          <w:lang w:eastAsia="zh-CN"/>
        </w:rPr>
        <w:t>实施主体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根据公开、公平、公</w:t>
      </w:r>
      <w:r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正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原则，采取自愿申请与竞争性选择相结合的方式，由遴选专家组对报名的</w:t>
      </w:r>
      <w:r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种粮大户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提交的资料进行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分，评分内容和标准如下：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480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提供有效的营业执照，具有独立、健全的财务管理、会计核算和资产管理制度，严格依法依章开展生产经营活动。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必须为当地的经营户，流转的耕地权属明晰，流转手续合规，流转的连片面积不低于500亩，项目申报时耕地流转剩余有效期不低于5年。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符合条件的计30分，不符合要求的计零分并取消遴选资格；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提供上一年度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</w:rPr>
        <w:t>财务报表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</w:rPr>
        <w:t>征信证明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材料，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财务报表合规且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无不良征信的计10分，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不良征信纪录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取消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遴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提供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相关</w:t>
      </w:r>
      <w:r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土地流转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合同、</w:t>
      </w:r>
      <w:r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向相关主管部门申报资料及主管部门批复资料、购买农业机械设备发票、支付土地租金及农民工资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证明材料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。满足上述条件的计30分，缺项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酌情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扣分；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snapToGrid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</w:rPr>
        <w:t>提供自评报告，报告内容包括</w:t>
      </w:r>
      <w:r>
        <w:rPr>
          <w:rFonts w:hint="default" w:ascii="Times New Roman" w:hAnsi="Times New Roman" w:eastAsia="仿宋" w:cs="Times New Roman"/>
          <w:bCs/>
          <w:snapToGrid w:val="0"/>
          <w:sz w:val="32"/>
          <w:szCs w:val="32"/>
          <w:u w:val="none"/>
        </w:rPr>
        <w:t>简介、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从事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农业生产社会化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服务等相关工作经历、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主要成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绩、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eastAsia="zh-CN" w:bidi="zh-TW"/>
        </w:rPr>
        <w:t>下一步工作打算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相关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工作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经历和主要成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绩要有证明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材料作为附件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遴选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专家根据服务组织提交的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u w:val="none"/>
          <w:lang w:bidi="zh-TW"/>
        </w:rPr>
        <w:t>自评报告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自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由评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分，最高得分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val="en-US" w:eastAsia="zh-CN" w:bidi="zh-TW"/>
        </w:rPr>
        <w:t>3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根据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专家打分结果计算平均得分，按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得分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高低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排序，遴选</w:t>
      </w:r>
      <w:r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  <w:lang w:val="en-US" w:eastAsia="zh-CN" w:bidi="zh-TW"/>
        </w:rPr>
        <w:t>1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家</w:t>
      </w:r>
      <w:r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种粮大户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eastAsia="zh-CN" w:bidi="zh-TW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总分低于60分的，不参与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遴</w:t>
      </w:r>
      <w:r>
        <w:rPr>
          <w:rFonts w:hint="default" w:ascii="Times New Roman" w:hAnsi="Times New Roman" w:eastAsia="仿宋" w:cs="Times New Roman"/>
          <w:sz w:val="32"/>
          <w:szCs w:val="32"/>
        </w:rPr>
        <w:t>选排序</w:t>
      </w:r>
      <w:r>
        <w:rPr>
          <w:rFonts w:hint="default" w:ascii="Times New Roman" w:hAnsi="Times New Roman" w:eastAsia="仿宋" w:cs="Times New Roman"/>
          <w:snapToGrid w:val="0"/>
          <w:color w:val="000000"/>
          <w:sz w:val="32"/>
          <w:szCs w:val="32"/>
          <w:lang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1048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TU2ZGYyMGZjYWE4ZWEwZjk2YTMyZWU4NzVmMDMifQ=="/>
    <w:docVar w:name="KSO_WPS_MARK_KEY" w:val="139a4c56-c13e-44b1-96dd-d6c0f75ee3be"/>
  </w:docVars>
  <w:rsids>
    <w:rsidRoot w:val="00953F9C"/>
    <w:rsid w:val="0018749F"/>
    <w:rsid w:val="002F2A21"/>
    <w:rsid w:val="007F60A8"/>
    <w:rsid w:val="00897089"/>
    <w:rsid w:val="00953F9C"/>
    <w:rsid w:val="00992681"/>
    <w:rsid w:val="00A417D8"/>
    <w:rsid w:val="00A5650D"/>
    <w:rsid w:val="00C6636C"/>
    <w:rsid w:val="00C91CCD"/>
    <w:rsid w:val="00DC16F2"/>
    <w:rsid w:val="0D866A13"/>
    <w:rsid w:val="171F0BBD"/>
    <w:rsid w:val="1F435D57"/>
    <w:rsid w:val="27583721"/>
    <w:rsid w:val="277A5517"/>
    <w:rsid w:val="291944F6"/>
    <w:rsid w:val="29BF3AB4"/>
    <w:rsid w:val="2C3906D9"/>
    <w:rsid w:val="47E52B4C"/>
    <w:rsid w:val="498948B0"/>
    <w:rsid w:val="4CEC276B"/>
    <w:rsid w:val="4FA230B5"/>
    <w:rsid w:val="5CB8704C"/>
    <w:rsid w:val="639B3C05"/>
    <w:rsid w:val="6A234A69"/>
    <w:rsid w:val="6B67048D"/>
    <w:rsid w:val="6CD014D0"/>
    <w:rsid w:val="7CF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872"/>
      <w:outlineLvl w:val="1"/>
    </w:pPr>
    <w:rPr>
      <w:rFonts w:ascii="微软雅黑" w:hAnsi="微软雅黑" w:eastAsia="微软雅黑" w:cs="微软雅黑"/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760</Characters>
  <Lines>14</Lines>
  <Paragraphs>4</Paragraphs>
  <TotalTime>15</TotalTime>
  <ScaleCrop>false</ScaleCrop>
  <LinksUpToDate>false</LinksUpToDate>
  <CharactersWithSpaces>792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2021-09-06T03:22:00Z</dcterms:created>
  <dc:creator>Administrator</dc:creator>
  <cp:lastModifiedBy>珍惜</cp:lastModifiedBy>
  <cp:lastPrinted>2024-08-20T01:00:00Z</cp:lastPrinted>
  <dcterms:modified xsi:type="dcterms:W3CDTF">2024-08-21T06:01:05Z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B426C39EA1984EAC85D75FA577E60629</vt:lpwstr>
  </property>
</Properties>
</file>