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46785">
      <w:pPr>
        <w:pStyle w:val="15"/>
        <w:jc w:val="center"/>
        <w:rPr>
          <w:color w:val="auto"/>
          <w:sz w:val="56"/>
          <w:szCs w:val="56"/>
          <w:highlight w:val="none"/>
        </w:rPr>
      </w:pPr>
    </w:p>
    <w:p w14:paraId="7C3C01AA">
      <w:pPr>
        <w:pStyle w:val="15"/>
        <w:jc w:val="center"/>
        <w:rPr>
          <w:color w:val="auto"/>
          <w:sz w:val="56"/>
          <w:szCs w:val="56"/>
          <w:highlight w:val="none"/>
        </w:rPr>
      </w:pPr>
    </w:p>
    <w:p w14:paraId="12A7EF59">
      <w:pPr>
        <w:pStyle w:val="15"/>
        <w:jc w:val="center"/>
        <w:rPr>
          <w:color w:val="auto"/>
          <w:sz w:val="84"/>
          <w:szCs w:val="84"/>
          <w:highlight w:val="none"/>
        </w:rPr>
      </w:pPr>
    </w:p>
    <w:p w14:paraId="28FB82A9">
      <w:pPr>
        <w:pStyle w:val="15"/>
        <w:jc w:val="center"/>
        <w:rPr>
          <w:color w:val="auto"/>
          <w:sz w:val="84"/>
          <w:szCs w:val="84"/>
          <w:highlight w:val="none"/>
        </w:rPr>
      </w:pPr>
    </w:p>
    <w:p w14:paraId="3C41A6D1">
      <w:pPr>
        <w:pStyle w:val="15"/>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lang w:eastAsia="zh-CN"/>
        </w:rPr>
        <w:t>2023</w:t>
      </w:r>
      <w:r>
        <w:rPr>
          <w:rFonts w:hint="eastAsia" w:ascii="方正小标宋_GBK" w:hAnsi="方正小标宋_GBK" w:eastAsia="方正小标宋_GBK" w:cs="方正小标宋_GBK"/>
          <w:color w:val="auto"/>
          <w:sz w:val="84"/>
          <w:szCs w:val="84"/>
          <w:highlight w:val="none"/>
        </w:rPr>
        <w:t>年度</w:t>
      </w:r>
    </w:p>
    <w:p w14:paraId="2D20BE40">
      <w:pPr>
        <w:pStyle w:val="15"/>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桃源县观音寺镇人民政府部门决算</w:t>
      </w:r>
    </w:p>
    <w:p w14:paraId="27BD483A">
      <w:pPr>
        <w:pStyle w:val="15"/>
        <w:jc w:val="center"/>
        <w:rPr>
          <w:rFonts w:hint="eastAsia" w:ascii="方正小标宋_GBK" w:hAnsi="方正小标宋_GBK" w:eastAsia="方正小标宋_GBK" w:cs="方正小标宋_GBK"/>
          <w:color w:val="auto"/>
          <w:sz w:val="56"/>
          <w:szCs w:val="56"/>
          <w:highlight w:val="none"/>
        </w:rPr>
      </w:pPr>
    </w:p>
    <w:p w14:paraId="6AEE4296">
      <w:pPr>
        <w:pStyle w:val="15"/>
        <w:jc w:val="center"/>
        <w:rPr>
          <w:color w:val="auto"/>
          <w:sz w:val="56"/>
          <w:szCs w:val="56"/>
          <w:highlight w:val="none"/>
        </w:rPr>
      </w:pPr>
    </w:p>
    <w:p w14:paraId="4E84EDEF">
      <w:pPr>
        <w:pStyle w:val="15"/>
        <w:jc w:val="center"/>
        <w:rPr>
          <w:color w:val="auto"/>
          <w:sz w:val="56"/>
          <w:szCs w:val="56"/>
          <w:highlight w:val="none"/>
        </w:rPr>
      </w:pPr>
    </w:p>
    <w:p w14:paraId="035005CC">
      <w:pPr>
        <w:pStyle w:val="15"/>
        <w:jc w:val="center"/>
        <w:rPr>
          <w:color w:val="auto"/>
          <w:sz w:val="56"/>
          <w:szCs w:val="56"/>
          <w:highlight w:val="none"/>
        </w:rPr>
      </w:pPr>
    </w:p>
    <w:p w14:paraId="123C2A65">
      <w:pPr>
        <w:pStyle w:val="15"/>
        <w:jc w:val="center"/>
        <w:rPr>
          <w:color w:val="auto"/>
          <w:sz w:val="32"/>
          <w:szCs w:val="32"/>
          <w:highlight w:val="none"/>
        </w:rPr>
      </w:pPr>
    </w:p>
    <w:p w14:paraId="7AF4C700">
      <w:pPr>
        <w:pStyle w:val="15"/>
        <w:jc w:val="center"/>
        <w:rPr>
          <w:color w:val="auto"/>
          <w:sz w:val="32"/>
          <w:szCs w:val="32"/>
          <w:highlight w:val="none"/>
        </w:rPr>
      </w:pPr>
    </w:p>
    <w:p w14:paraId="752E4BF6">
      <w:pPr>
        <w:pStyle w:val="15"/>
        <w:jc w:val="center"/>
        <w:rPr>
          <w:color w:val="auto"/>
          <w:sz w:val="32"/>
          <w:szCs w:val="32"/>
          <w:highlight w:val="none"/>
        </w:rPr>
      </w:pPr>
    </w:p>
    <w:p w14:paraId="1AE7DBEF">
      <w:pPr>
        <w:pStyle w:val="15"/>
        <w:jc w:val="center"/>
        <w:rPr>
          <w:color w:val="auto"/>
          <w:sz w:val="32"/>
          <w:szCs w:val="32"/>
          <w:highlight w:val="none"/>
        </w:rPr>
      </w:pPr>
    </w:p>
    <w:p w14:paraId="6145BF88">
      <w:pPr>
        <w:pStyle w:val="15"/>
        <w:jc w:val="center"/>
        <w:rPr>
          <w:color w:val="auto"/>
          <w:sz w:val="32"/>
          <w:szCs w:val="32"/>
          <w:highlight w:val="none"/>
        </w:rPr>
      </w:pPr>
    </w:p>
    <w:p w14:paraId="6ACFD668">
      <w:pPr>
        <w:pStyle w:val="15"/>
        <w:spacing w:line="540" w:lineRule="exact"/>
        <w:jc w:val="center"/>
        <w:rPr>
          <w:color w:val="auto"/>
          <w:sz w:val="56"/>
          <w:szCs w:val="56"/>
          <w:highlight w:val="none"/>
        </w:rPr>
      </w:pPr>
    </w:p>
    <w:p w14:paraId="55F04218">
      <w:pPr>
        <w:pStyle w:val="15"/>
        <w:spacing w:line="500" w:lineRule="exact"/>
        <w:jc w:val="both"/>
        <w:rPr>
          <w:b/>
          <w:color w:val="auto"/>
          <w:sz w:val="36"/>
          <w:szCs w:val="28"/>
          <w:highlight w:val="none"/>
        </w:rPr>
      </w:pPr>
    </w:p>
    <w:p w14:paraId="5CDEDB5F">
      <w:pPr>
        <w:pStyle w:val="15"/>
        <w:spacing w:line="500" w:lineRule="exact"/>
        <w:jc w:val="center"/>
        <w:rPr>
          <w:b/>
          <w:color w:val="auto"/>
          <w:sz w:val="36"/>
          <w:szCs w:val="28"/>
          <w:highlight w:val="none"/>
        </w:rPr>
      </w:pPr>
      <w:r>
        <w:rPr>
          <w:rFonts w:hint="eastAsia"/>
          <w:b/>
          <w:color w:val="auto"/>
          <w:sz w:val="36"/>
          <w:szCs w:val="28"/>
          <w:highlight w:val="none"/>
        </w:rPr>
        <w:t>目录</w:t>
      </w:r>
    </w:p>
    <w:p w14:paraId="2265D429">
      <w:pPr>
        <w:pStyle w:val="15"/>
        <w:spacing w:line="500" w:lineRule="exact"/>
        <w:rPr>
          <w:rFonts w:hint="eastAsia" w:hAnsi="黑体"/>
          <w:bCs/>
          <w:color w:val="auto"/>
          <w:sz w:val="28"/>
          <w:szCs w:val="28"/>
          <w:highlight w:val="none"/>
        </w:rPr>
      </w:pPr>
      <w:r>
        <w:rPr>
          <w:rFonts w:hint="eastAsia" w:hAnsi="黑体"/>
          <w:bCs/>
          <w:color w:val="auto"/>
          <w:sz w:val="28"/>
          <w:szCs w:val="28"/>
          <w:highlight w:val="none"/>
        </w:rPr>
        <w:t>第一部分 桃源县观音寺镇人民政府概况</w:t>
      </w:r>
    </w:p>
    <w:p w14:paraId="2DD378A1">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一、部门职责</w:t>
      </w:r>
    </w:p>
    <w:p w14:paraId="6C8B3B93">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二、机构设置及决算单位构成</w:t>
      </w:r>
    </w:p>
    <w:p w14:paraId="3C1393E7">
      <w:pPr>
        <w:pStyle w:val="15"/>
        <w:spacing w:line="500" w:lineRule="exact"/>
        <w:rPr>
          <w:rFonts w:hint="eastAsia" w:hAnsi="黑体"/>
          <w:bCs/>
          <w:color w:val="auto"/>
          <w:sz w:val="28"/>
          <w:szCs w:val="28"/>
          <w:highlight w:val="none"/>
        </w:rPr>
      </w:pPr>
      <w:r>
        <w:rPr>
          <w:rFonts w:hint="eastAsia" w:hAnsi="黑体"/>
          <w:bCs/>
          <w:color w:val="auto"/>
          <w:sz w:val="28"/>
          <w:szCs w:val="28"/>
          <w:highlight w:val="none"/>
        </w:rPr>
        <w:t>第二部分 部门决算表</w:t>
      </w:r>
    </w:p>
    <w:p w14:paraId="195CF7B0">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一、收入支出决算总表</w:t>
      </w:r>
    </w:p>
    <w:p w14:paraId="71EDEFFB">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二、收入决算表</w:t>
      </w:r>
    </w:p>
    <w:p w14:paraId="69E0CC13">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三、支出决算表</w:t>
      </w:r>
    </w:p>
    <w:p w14:paraId="4CF4CEAB">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四、财政拨款收入支出决算总表</w:t>
      </w:r>
    </w:p>
    <w:p w14:paraId="40606B3E">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五、一般公共预算财政拨款支出决算表</w:t>
      </w:r>
    </w:p>
    <w:p w14:paraId="7404F07F">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六、一般公共预算财政拨款基本支出决算明细表</w:t>
      </w:r>
    </w:p>
    <w:p w14:paraId="3A2C4510">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七、政府性基金预算财政拨款收入支出决算表</w:t>
      </w:r>
    </w:p>
    <w:p w14:paraId="7453776E">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八、国有资本经营预算财政拨款支出决算表</w:t>
      </w:r>
    </w:p>
    <w:p w14:paraId="446C3D79">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九、财政拨款“三公”经费支出决算表</w:t>
      </w:r>
    </w:p>
    <w:p w14:paraId="2E12134A">
      <w:pPr>
        <w:pStyle w:val="15"/>
        <w:spacing w:line="500" w:lineRule="exact"/>
        <w:rPr>
          <w:rFonts w:hint="eastAsia" w:hAnsi="黑体"/>
          <w:bCs/>
          <w:color w:val="auto"/>
          <w:sz w:val="28"/>
          <w:szCs w:val="28"/>
          <w:highlight w:val="none"/>
        </w:rPr>
      </w:pPr>
      <w:r>
        <w:rPr>
          <w:rFonts w:hint="eastAsia" w:hAnsi="黑体"/>
          <w:bCs/>
          <w:color w:val="auto"/>
          <w:sz w:val="28"/>
          <w:szCs w:val="28"/>
          <w:highlight w:val="none"/>
        </w:rPr>
        <w:t>第三部分 部门决算情况说明</w:t>
      </w:r>
    </w:p>
    <w:p w14:paraId="1CC03E26">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一、收入支出决算总体情况说明</w:t>
      </w:r>
    </w:p>
    <w:p w14:paraId="35CA86C8">
      <w:pPr>
        <w:spacing w:line="500" w:lineRule="exact"/>
        <w:ind w:firstLine="700" w:firstLineChars="25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二、收入决算情况说明</w:t>
      </w:r>
    </w:p>
    <w:p w14:paraId="1DB194FB">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三、支出决算情况说明</w:t>
      </w:r>
    </w:p>
    <w:p w14:paraId="0AD873E6">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四、财政拨款收入支出决算总体情况说明</w:t>
      </w:r>
    </w:p>
    <w:p w14:paraId="1F49673D">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五、一般公共预算财政拨款支出决算情况说明</w:t>
      </w:r>
    </w:p>
    <w:p w14:paraId="653CF323">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六、一般公共预算财政拨款基本支出决算情况说明</w:t>
      </w:r>
    </w:p>
    <w:p w14:paraId="13447A94">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七、一般公共预算财政拨款三公经费支出决算情况说明</w:t>
      </w:r>
    </w:p>
    <w:p w14:paraId="3AB88873">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八、政府性基金预算收入支出决算情况</w:t>
      </w:r>
    </w:p>
    <w:p w14:paraId="78DA1E22">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九、国有资本经营预算收入支出说明</w:t>
      </w:r>
    </w:p>
    <w:p w14:paraId="65C512AB">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十、一般性支出情况说明</w:t>
      </w:r>
    </w:p>
    <w:p w14:paraId="4A4D2452">
      <w:pPr>
        <w:pStyle w:val="15"/>
        <w:spacing w:line="500" w:lineRule="exact"/>
        <w:ind w:firstLine="700" w:firstLineChars="25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十一、关于机关运行经费支出说明</w:t>
      </w:r>
    </w:p>
    <w:p w14:paraId="3D584537">
      <w:pPr>
        <w:pStyle w:val="2"/>
        <w:rPr>
          <w:rFonts w:hint="eastAsia"/>
          <w:color w:val="auto"/>
          <w:highlight w:val="none"/>
        </w:rPr>
      </w:pPr>
    </w:p>
    <w:p w14:paraId="324C6E5A">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十</w:t>
      </w:r>
      <w:r>
        <w:rPr>
          <w:rFonts w:hint="eastAsia" w:ascii="仿宋_GB2312" w:hAnsi="仿宋_GB2312" w:eastAsia="仿宋_GB2312" w:cs="仿宋_GB2312"/>
          <w:color w:val="auto"/>
          <w:kern w:val="0"/>
          <w:sz w:val="28"/>
          <w:szCs w:val="28"/>
          <w:highlight w:val="none"/>
          <w:lang w:eastAsia="zh-CN"/>
        </w:rPr>
        <w:t>二</w:t>
      </w:r>
      <w:r>
        <w:rPr>
          <w:rFonts w:hint="eastAsia" w:ascii="仿宋_GB2312" w:hAnsi="仿宋_GB2312" w:eastAsia="仿宋_GB2312" w:cs="仿宋_GB2312"/>
          <w:color w:val="auto"/>
          <w:kern w:val="0"/>
          <w:sz w:val="28"/>
          <w:szCs w:val="28"/>
          <w:highlight w:val="none"/>
        </w:rPr>
        <w:t>、关于政府采购支出说明</w:t>
      </w:r>
    </w:p>
    <w:p w14:paraId="282800D5">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、关于国有资产占用情况说明</w:t>
      </w:r>
    </w:p>
    <w:p w14:paraId="3F3F6E9A">
      <w:pPr>
        <w:pStyle w:val="15"/>
        <w:spacing w:line="5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、关于预算绩效情况的说明</w:t>
      </w:r>
    </w:p>
    <w:p w14:paraId="2CF0ECCE">
      <w:pPr>
        <w:pStyle w:val="15"/>
        <w:spacing w:line="500" w:lineRule="exact"/>
        <w:rPr>
          <w:rFonts w:hint="eastAsia" w:hAnsi="黑体"/>
          <w:bCs/>
          <w:color w:val="auto"/>
          <w:sz w:val="28"/>
          <w:szCs w:val="28"/>
          <w:highlight w:val="none"/>
        </w:rPr>
      </w:pPr>
      <w:r>
        <w:rPr>
          <w:rFonts w:hint="eastAsia" w:hAnsi="黑体"/>
          <w:bCs/>
          <w:color w:val="auto"/>
          <w:sz w:val="28"/>
          <w:szCs w:val="28"/>
          <w:highlight w:val="none"/>
        </w:rPr>
        <w:t>第四部分 名词解释</w:t>
      </w:r>
    </w:p>
    <w:p w14:paraId="6A62BA55">
      <w:pPr>
        <w:jc w:val="center"/>
        <w:rPr>
          <w:color w:val="auto"/>
          <w:sz w:val="72"/>
          <w:szCs w:val="72"/>
          <w:highlight w:val="none"/>
        </w:rPr>
      </w:pPr>
    </w:p>
    <w:p w14:paraId="3983C824">
      <w:pPr>
        <w:jc w:val="center"/>
        <w:rPr>
          <w:color w:val="auto"/>
          <w:sz w:val="72"/>
          <w:szCs w:val="72"/>
          <w:highlight w:val="none"/>
        </w:rPr>
      </w:pPr>
    </w:p>
    <w:p w14:paraId="159223C0">
      <w:pPr>
        <w:jc w:val="center"/>
        <w:rPr>
          <w:color w:val="auto"/>
          <w:sz w:val="72"/>
          <w:szCs w:val="72"/>
          <w:highlight w:val="none"/>
        </w:rPr>
      </w:pPr>
    </w:p>
    <w:p w14:paraId="079703D4">
      <w:pPr>
        <w:jc w:val="center"/>
        <w:rPr>
          <w:color w:val="auto"/>
          <w:sz w:val="72"/>
          <w:szCs w:val="72"/>
          <w:highlight w:val="none"/>
        </w:rPr>
      </w:pPr>
    </w:p>
    <w:p w14:paraId="3C7D2AC9">
      <w:pPr>
        <w:rPr>
          <w:rFonts w:hint="eastAsia" w:ascii="方正小标宋_GBK" w:hAnsi="方正小标宋_GBK" w:eastAsia="方正小标宋_GBK" w:cs="方正小标宋_GBK"/>
          <w:color w:val="auto"/>
          <w:sz w:val="72"/>
          <w:szCs w:val="72"/>
          <w:highlight w:val="none"/>
        </w:rPr>
      </w:pPr>
    </w:p>
    <w:p w14:paraId="57B3FBB3">
      <w:pPr>
        <w:pStyle w:val="15"/>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 xml:space="preserve">第一部分 </w:t>
      </w:r>
    </w:p>
    <w:p w14:paraId="0C7B532D">
      <w:pPr>
        <w:pStyle w:val="15"/>
        <w:jc w:val="center"/>
        <w:rPr>
          <w:rFonts w:hint="eastAsia" w:ascii="方正小标宋_GBK" w:hAnsi="方正小标宋_GBK" w:eastAsia="方正小标宋_GBK" w:cs="方正小标宋_GBK"/>
          <w:color w:val="auto"/>
          <w:sz w:val="84"/>
          <w:szCs w:val="84"/>
          <w:highlight w:val="none"/>
        </w:rPr>
      </w:pPr>
    </w:p>
    <w:p w14:paraId="574A3E5F">
      <w:pPr>
        <w:pStyle w:val="15"/>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桃源县观音寺镇人民政府</w:t>
      </w:r>
    </w:p>
    <w:p w14:paraId="01FCC4EA">
      <w:pPr>
        <w:pStyle w:val="15"/>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概况</w:t>
      </w:r>
    </w:p>
    <w:p w14:paraId="718B704D">
      <w:pPr>
        <w:jc w:val="center"/>
        <w:rPr>
          <w:rFonts w:hint="eastAsia" w:ascii="方正小标宋_GBK" w:hAnsi="方正小标宋_GBK" w:eastAsia="方正小标宋_GBK" w:cs="方正小标宋_GBK"/>
          <w:color w:val="auto"/>
          <w:sz w:val="72"/>
          <w:szCs w:val="72"/>
          <w:highlight w:val="none"/>
        </w:rPr>
      </w:pPr>
    </w:p>
    <w:p w14:paraId="353E39D0">
      <w:pPr>
        <w:jc w:val="center"/>
        <w:rPr>
          <w:rFonts w:hint="eastAsia" w:ascii="方正小标宋_GBK" w:hAnsi="方正小标宋_GBK" w:eastAsia="方正小标宋_GBK" w:cs="方正小标宋_GBK"/>
          <w:color w:val="auto"/>
          <w:sz w:val="72"/>
          <w:szCs w:val="72"/>
          <w:highlight w:val="none"/>
        </w:rPr>
      </w:pPr>
    </w:p>
    <w:p w14:paraId="0E13B8B8">
      <w:pPr>
        <w:jc w:val="center"/>
        <w:rPr>
          <w:color w:val="auto"/>
          <w:sz w:val="72"/>
          <w:szCs w:val="72"/>
          <w:highlight w:val="none"/>
        </w:rPr>
      </w:pPr>
    </w:p>
    <w:p w14:paraId="7CDA07B0">
      <w:pPr>
        <w:jc w:val="center"/>
        <w:rPr>
          <w:color w:val="auto"/>
          <w:sz w:val="72"/>
          <w:szCs w:val="72"/>
          <w:highlight w:val="none"/>
        </w:rPr>
      </w:pPr>
    </w:p>
    <w:p w14:paraId="40C89DC1">
      <w:pPr>
        <w:jc w:val="center"/>
        <w:rPr>
          <w:color w:val="auto"/>
          <w:sz w:val="72"/>
          <w:szCs w:val="72"/>
          <w:highlight w:val="none"/>
        </w:rPr>
      </w:pPr>
    </w:p>
    <w:p w14:paraId="7309206E">
      <w:pPr>
        <w:pStyle w:val="16"/>
        <w:numPr>
          <w:ilvl w:val="0"/>
          <w:numId w:val="1"/>
        </w:numPr>
        <w:ind w:firstLineChars="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部门职责</w:t>
      </w:r>
    </w:p>
    <w:p w14:paraId="53D855E1">
      <w:pPr>
        <w:ind w:firstLine="800" w:firstLineChars="250"/>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制定和组织实施经济、科技和社会发展计划，制定资源开发技术改造和产业结构调整方案，组织指导好各业生产，搞好商品流通，协调好本乡与外地区的经济交流与合作，抓好招商引资，组织经济运行，促进经济发展。</w:t>
      </w:r>
    </w:p>
    <w:p w14:paraId="24354DAC">
      <w:pPr>
        <w:ind w:firstLine="800" w:firstLineChars="250"/>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（二）制定并组织实施乡村建设规划，部署重点工程建设，地方道路建设及公共设施，水利设施的管理，负责土地、林木、水等自然资源和生态环境的保护，做好护林防护工作。</w:t>
      </w:r>
    </w:p>
    <w:p w14:paraId="61BC9323">
      <w:pPr>
        <w:ind w:firstLine="800" w:firstLineChars="250"/>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负责本行政区域内的民政、计划生育、文化教育、卫生、体育等社会公益事业的综合性工作，维护一切经济单位和个人的正当经济权益，取缔非法经济活动，调解和处理民事经济纠纷，打击刑事犯罪维护社会稳定。</w:t>
      </w:r>
    </w:p>
    <w:p w14:paraId="01073E53">
      <w:pPr>
        <w:ind w:firstLine="800" w:firstLineChars="250"/>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（四）抓好精神文明建设，丰富群众文化生活，提倡移风易俗，反对封建迷信，破除陈规陋习，树立社会主义新风尚。</w:t>
      </w:r>
    </w:p>
    <w:p w14:paraId="6B31079B">
      <w:pPr>
        <w:ind w:firstLine="800" w:firstLineChars="250"/>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（五）完成上级政府交办的其他事项。</w:t>
      </w:r>
    </w:p>
    <w:p w14:paraId="68735065">
      <w:pPr>
        <w:widowControl/>
        <w:spacing w:line="600" w:lineRule="exact"/>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二、机构设置及决算单位构成</w:t>
      </w:r>
    </w:p>
    <w:p w14:paraId="14A95D44">
      <w:pPr>
        <w:widowControl/>
        <w:spacing w:line="600" w:lineRule="exact"/>
        <w:rPr>
          <w:rFonts w:ascii="Times New Roman" w:hAnsi="Times New Roman" w:eastAsia="仿宋_GB2312" w:cs="仿宋_GB2312"/>
          <w:bCs/>
          <w:color w:val="auto"/>
          <w:kern w:val="0"/>
          <w:sz w:val="32"/>
          <w:szCs w:val="32"/>
          <w:highlight w:val="none"/>
        </w:rPr>
      </w:pPr>
      <w:r>
        <w:rPr>
          <w:rFonts w:hint="eastAsia" w:ascii="Times New Roman" w:hAnsi="Times New Roman" w:eastAsia="仿宋_GB2312" w:cs="仿宋_GB2312"/>
          <w:bCs/>
          <w:color w:val="auto"/>
          <w:kern w:val="0"/>
          <w:sz w:val="32"/>
          <w:szCs w:val="32"/>
          <w:highlight w:val="none"/>
        </w:rPr>
        <w:t>（一）内设机构设置。桃源县观音寺镇人民政府内设机构包括：行政机构1个（政府机关）、事业机构6个（财政所、农业综合服务中心、政务服务中心、社会事务综合服务中心、综合行政执法大队）</w:t>
      </w:r>
    </w:p>
    <w:p w14:paraId="63F08DC3">
      <w:pPr>
        <w:widowControl/>
        <w:spacing w:line="600" w:lineRule="exact"/>
        <w:rPr>
          <w:rFonts w:ascii="Times New Roman" w:hAnsi="Times New Roman" w:eastAsia="仿宋_GB2312" w:cs="仿宋_GB2312"/>
          <w:bCs/>
          <w:color w:val="auto"/>
          <w:kern w:val="0"/>
          <w:sz w:val="32"/>
          <w:szCs w:val="32"/>
          <w:highlight w:val="none"/>
        </w:rPr>
      </w:pPr>
      <w:r>
        <w:rPr>
          <w:rFonts w:hint="eastAsia" w:ascii="Times New Roman" w:hAnsi="Times New Roman" w:eastAsia="仿宋_GB2312" w:cs="仿宋_GB2312"/>
          <w:bCs/>
          <w:color w:val="auto"/>
          <w:kern w:val="0"/>
          <w:sz w:val="32"/>
          <w:szCs w:val="32"/>
          <w:highlight w:val="none"/>
        </w:rPr>
        <w:t>（二）决算单位构成。桃源县观音寺镇人民政府</w:t>
      </w:r>
      <w:r>
        <w:rPr>
          <w:rFonts w:hint="eastAsia" w:ascii="Times New Roman" w:hAnsi="Times New Roman" w:eastAsia="仿宋_GB2312" w:cs="仿宋_GB2312"/>
          <w:bCs/>
          <w:color w:val="auto"/>
          <w:kern w:val="0"/>
          <w:sz w:val="32"/>
          <w:szCs w:val="32"/>
          <w:highlight w:val="none"/>
          <w:lang w:eastAsia="zh-CN"/>
        </w:rPr>
        <w:t>2023</w:t>
      </w:r>
      <w:r>
        <w:rPr>
          <w:rFonts w:hint="eastAsia" w:ascii="Times New Roman" w:hAnsi="Times New Roman" w:eastAsia="仿宋_GB2312" w:cs="仿宋_GB2312"/>
          <w:bCs/>
          <w:color w:val="auto"/>
          <w:kern w:val="0"/>
          <w:sz w:val="32"/>
          <w:szCs w:val="32"/>
          <w:highlight w:val="none"/>
        </w:rPr>
        <w:t>年部门决算汇总公开单位构成包括：桃源县观音寺镇人民政府本级以及事业机构6个（财政所、农业综合服务中心、政务服务中心、社会事务综合服务中心、综合行政执法大队）</w:t>
      </w:r>
    </w:p>
    <w:p w14:paraId="061D1E1F">
      <w:pPr>
        <w:jc w:val="left"/>
        <w:rPr>
          <w:rFonts w:hint="eastAsia" w:ascii="仿宋_GB2312" w:eastAsia="仿宋_GB2312" w:hAnsiTheme="minorEastAsia"/>
          <w:color w:val="auto"/>
          <w:sz w:val="28"/>
          <w:szCs w:val="32"/>
          <w:highlight w:val="none"/>
        </w:rPr>
      </w:pPr>
    </w:p>
    <w:p w14:paraId="17C56015">
      <w:pPr>
        <w:jc w:val="center"/>
        <w:rPr>
          <w:rFonts w:hint="eastAsia" w:ascii="黑体" w:hAnsi="黑体" w:eastAsia="黑体"/>
          <w:color w:val="auto"/>
          <w:sz w:val="28"/>
          <w:szCs w:val="28"/>
          <w:highlight w:val="none"/>
        </w:rPr>
      </w:pPr>
    </w:p>
    <w:p w14:paraId="7AC93281">
      <w:pPr>
        <w:jc w:val="center"/>
        <w:rPr>
          <w:rFonts w:hint="eastAsia" w:ascii="黑体" w:hAnsi="黑体" w:eastAsia="黑体"/>
          <w:color w:val="auto"/>
          <w:sz w:val="28"/>
          <w:szCs w:val="28"/>
          <w:highlight w:val="none"/>
        </w:rPr>
      </w:pPr>
    </w:p>
    <w:p w14:paraId="4F9FF388">
      <w:pPr>
        <w:jc w:val="center"/>
        <w:rPr>
          <w:rFonts w:hint="eastAsia" w:ascii="黑体" w:hAnsi="黑体" w:eastAsia="黑体"/>
          <w:color w:val="auto"/>
          <w:sz w:val="28"/>
          <w:szCs w:val="28"/>
          <w:highlight w:val="none"/>
        </w:rPr>
      </w:pPr>
    </w:p>
    <w:p w14:paraId="09393D8F">
      <w:pPr>
        <w:jc w:val="center"/>
        <w:rPr>
          <w:rFonts w:hint="eastAsia" w:ascii="黑体" w:hAnsi="黑体" w:eastAsia="黑体"/>
          <w:color w:val="auto"/>
          <w:sz w:val="28"/>
          <w:szCs w:val="28"/>
          <w:highlight w:val="none"/>
        </w:rPr>
      </w:pPr>
    </w:p>
    <w:p w14:paraId="1A4C5B93">
      <w:pPr>
        <w:jc w:val="center"/>
        <w:rPr>
          <w:rFonts w:hint="eastAsia" w:ascii="黑体" w:hAnsi="黑体" w:eastAsia="黑体"/>
          <w:color w:val="auto"/>
          <w:sz w:val="28"/>
          <w:szCs w:val="28"/>
          <w:highlight w:val="none"/>
        </w:rPr>
      </w:pPr>
    </w:p>
    <w:p w14:paraId="5662F36E">
      <w:pPr>
        <w:jc w:val="center"/>
        <w:rPr>
          <w:rFonts w:hint="eastAsia" w:ascii="黑体" w:hAnsi="黑体" w:eastAsia="黑体"/>
          <w:color w:val="auto"/>
          <w:sz w:val="28"/>
          <w:szCs w:val="28"/>
          <w:highlight w:val="none"/>
        </w:rPr>
      </w:pPr>
    </w:p>
    <w:p w14:paraId="3B0C7282">
      <w:pPr>
        <w:jc w:val="center"/>
        <w:rPr>
          <w:rFonts w:hint="eastAsia" w:ascii="黑体" w:hAnsi="黑体" w:eastAsia="黑体"/>
          <w:color w:val="auto"/>
          <w:sz w:val="28"/>
          <w:szCs w:val="28"/>
          <w:highlight w:val="none"/>
        </w:rPr>
      </w:pPr>
    </w:p>
    <w:p w14:paraId="726C554E">
      <w:pPr>
        <w:jc w:val="center"/>
        <w:rPr>
          <w:rFonts w:hint="eastAsia" w:ascii="黑体" w:hAnsi="黑体" w:eastAsia="黑体"/>
          <w:color w:val="auto"/>
          <w:sz w:val="28"/>
          <w:szCs w:val="28"/>
          <w:highlight w:val="none"/>
        </w:rPr>
      </w:pPr>
    </w:p>
    <w:p w14:paraId="033077BE">
      <w:pPr>
        <w:jc w:val="center"/>
        <w:rPr>
          <w:rFonts w:hint="eastAsia" w:ascii="黑体" w:hAnsi="黑体" w:eastAsia="黑体"/>
          <w:color w:val="auto"/>
          <w:sz w:val="28"/>
          <w:szCs w:val="28"/>
          <w:highlight w:val="none"/>
        </w:rPr>
      </w:pPr>
    </w:p>
    <w:p w14:paraId="136AD8C7">
      <w:pPr>
        <w:jc w:val="center"/>
        <w:rPr>
          <w:rFonts w:hint="eastAsia" w:ascii="黑体" w:hAnsi="黑体" w:eastAsia="黑体"/>
          <w:color w:val="auto"/>
          <w:sz w:val="28"/>
          <w:szCs w:val="28"/>
          <w:highlight w:val="none"/>
        </w:rPr>
      </w:pPr>
    </w:p>
    <w:p w14:paraId="717F6D25">
      <w:pPr>
        <w:jc w:val="center"/>
        <w:rPr>
          <w:rFonts w:hint="eastAsia" w:ascii="黑体" w:hAnsi="黑体" w:eastAsia="黑体"/>
          <w:color w:val="auto"/>
          <w:sz w:val="28"/>
          <w:szCs w:val="28"/>
          <w:highlight w:val="none"/>
        </w:rPr>
      </w:pPr>
    </w:p>
    <w:p w14:paraId="5C5B74E5">
      <w:pPr>
        <w:jc w:val="center"/>
        <w:rPr>
          <w:rFonts w:hint="eastAsia" w:ascii="黑体" w:hAnsi="黑体" w:eastAsia="黑体"/>
          <w:color w:val="auto"/>
          <w:sz w:val="28"/>
          <w:szCs w:val="28"/>
          <w:highlight w:val="none"/>
        </w:rPr>
      </w:pPr>
    </w:p>
    <w:p w14:paraId="42BCBFBD">
      <w:pPr>
        <w:jc w:val="center"/>
        <w:rPr>
          <w:color w:val="auto"/>
          <w:sz w:val="72"/>
          <w:szCs w:val="72"/>
          <w:highlight w:val="none"/>
        </w:rPr>
      </w:pPr>
    </w:p>
    <w:p w14:paraId="72E537FB">
      <w:pPr>
        <w:jc w:val="center"/>
        <w:rPr>
          <w:color w:val="auto"/>
          <w:sz w:val="72"/>
          <w:szCs w:val="72"/>
          <w:highlight w:val="none"/>
        </w:rPr>
      </w:pPr>
    </w:p>
    <w:p w14:paraId="026DE31C">
      <w:pPr>
        <w:jc w:val="center"/>
        <w:rPr>
          <w:color w:val="auto"/>
          <w:sz w:val="72"/>
          <w:szCs w:val="72"/>
          <w:highlight w:val="none"/>
        </w:rPr>
      </w:pPr>
    </w:p>
    <w:p w14:paraId="6371B8E9">
      <w:pPr>
        <w:jc w:val="center"/>
        <w:rPr>
          <w:color w:val="auto"/>
          <w:sz w:val="72"/>
          <w:szCs w:val="72"/>
          <w:highlight w:val="none"/>
        </w:rPr>
      </w:pPr>
    </w:p>
    <w:p w14:paraId="7EE92DF2">
      <w:pPr>
        <w:pStyle w:val="15"/>
        <w:jc w:val="center"/>
        <w:rPr>
          <w:rFonts w:hint="eastAsia" w:ascii="方正小标宋_GBK" w:hAnsi="方正小标宋_GBK" w:eastAsia="方正小标宋_GBK" w:cs="方正小标宋_GBK"/>
          <w:color w:val="auto"/>
          <w:sz w:val="84"/>
          <w:szCs w:val="84"/>
          <w:highlight w:val="none"/>
        </w:rPr>
      </w:pPr>
    </w:p>
    <w:p w14:paraId="17F4FB55">
      <w:pPr>
        <w:pStyle w:val="15"/>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第二部分</w:t>
      </w:r>
    </w:p>
    <w:p w14:paraId="6917CEC8">
      <w:pPr>
        <w:pStyle w:val="15"/>
        <w:jc w:val="center"/>
        <w:rPr>
          <w:rFonts w:hint="eastAsia" w:ascii="方正小标宋_GBK" w:hAnsi="方正小标宋_GBK" w:eastAsia="方正小标宋_GBK" w:cs="方正小标宋_GBK"/>
          <w:color w:val="auto"/>
          <w:sz w:val="84"/>
          <w:szCs w:val="84"/>
          <w:highlight w:val="none"/>
        </w:rPr>
      </w:pPr>
    </w:p>
    <w:p w14:paraId="32698D54">
      <w:pPr>
        <w:pStyle w:val="15"/>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部门决算表</w:t>
      </w:r>
    </w:p>
    <w:p w14:paraId="56F6AFB3">
      <w:pPr>
        <w:jc w:val="center"/>
        <w:rPr>
          <w:color w:val="auto"/>
          <w:sz w:val="72"/>
          <w:szCs w:val="72"/>
          <w:highlight w:val="none"/>
        </w:rPr>
      </w:pPr>
      <w:r>
        <w:rPr>
          <w:rFonts w:hint="eastAsia"/>
          <w:color w:val="auto"/>
          <w:sz w:val="44"/>
          <w:szCs w:val="44"/>
          <w:highlight w:val="none"/>
        </w:rPr>
        <w:t>（见附件）</w:t>
      </w:r>
    </w:p>
    <w:p w14:paraId="253018E6">
      <w:pPr>
        <w:jc w:val="center"/>
        <w:rPr>
          <w:color w:val="auto"/>
          <w:sz w:val="72"/>
          <w:szCs w:val="72"/>
          <w:highlight w:val="none"/>
        </w:rPr>
      </w:pPr>
    </w:p>
    <w:p w14:paraId="0A45282F">
      <w:pPr>
        <w:jc w:val="center"/>
        <w:rPr>
          <w:color w:val="auto"/>
          <w:sz w:val="72"/>
          <w:szCs w:val="72"/>
          <w:highlight w:val="none"/>
        </w:rPr>
      </w:pPr>
    </w:p>
    <w:p w14:paraId="7B1A852E">
      <w:pPr>
        <w:jc w:val="center"/>
        <w:rPr>
          <w:color w:val="auto"/>
          <w:sz w:val="72"/>
          <w:szCs w:val="72"/>
          <w:highlight w:val="none"/>
        </w:rPr>
      </w:pPr>
    </w:p>
    <w:p w14:paraId="00A369B3">
      <w:pPr>
        <w:jc w:val="center"/>
        <w:rPr>
          <w:color w:val="auto"/>
          <w:sz w:val="72"/>
          <w:szCs w:val="72"/>
          <w:highlight w:val="none"/>
        </w:rPr>
      </w:pPr>
    </w:p>
    <w:p w14:paraId="43B088CC">
      <w:pPr>
        <w:jc w:val="left"/>
        <w:rPr>
          <w:rFonts w:hint="eastAsia" w:asciiTheme="minorEastAsia" w:hAnsiTheme="minorEastAsia"/>
          <w:color w:val="auto"/>
          <w:sz w:val="32"/>
          <w:szCs w:val="32"/>
          <w:highlight w:val="none"/>
        </w:rPr>
        <w:sectPr>
          <w:pgSz w:w="11906" w:h="16838"/>
          <w:pgMar w:top="720" w:right="720" w:bottom="720" w:left="720" w:header="851" w:footer="992" w:gutter="0"/>
          <w:cols w:space="425" w:num="1"/>
          <w:docGrid w:type="lines" w:linePitch="312" w:charSpace="0"/>
        </w:sectPr>
      </w:pPr>
    </w:p>
    <w:p w14:paraId="298BAB07">
      <w:pPr>
        <w:pStyle w:val="15"/>
        <w:rPr>
          <w:color w:val="auto"/>
          <w:sz w:val="72"/>
          <w:szCs w:val="72"/>
          <w:highlight w:val="none"/>
        </w:rPr>
      </w:pPr>
    </w:p>
    <w:p w14:paraId="39A92488">
      <w:pPr>
        <w:pStyle w:val="15"/>
        <w:rPr>
          <w:color w:val="auto"/>
          <w:sz w:val="72"/>
          <w:szCs w:val="72"/>
          <w:highlight w:val="none"/>
        </w:rPr>
      </w:pPr>
    </w:p>
    <w:p w14:paraId="3081C499">
      <w:pPr>
        <w:pStyle w:val="15"/>
        <w:rPr>
          <w:color w:val="auto"/>
          <w:sz w:val="72"/>
          <w:szCs w:val="72"/>
          <w:highlight w:val="none"/>
        </w:rPr>
      </w:pPr>
    </w:p>
    <w:p w14:paraId="7C8BA5C4">
      <w:pPr>
        <w:pStyle w:val="15"/>
        <w:rPr>
          <w:color w:val="auto"/>
          <w:sz w:val="72"/>
          <w:szCs w:val="72"/>
          <w:highlight w:val="none"/>
        </w:rPr>
      </w:pPr>
    </w:p>
    <w:p w14:paraId="21B79344">
      <w:pPr>
        <w:pStyle w:val="15"/>
        <w:jc w:val="center"/>
        <w:rPr>
          <w:color w:val="auto"/>
          <w:sz w:val="72"/>
          <w:szCs w:val="72"/>
          <w:highlight w:val="none"/>
        </w:rPr>
      </w:pPr>
    </w:p>
    <w:p w14:paraId="17E112BB">
      <w:pPr>
        <w:pStyle w:val="15"/>
        <w:jc w:val="center"/>
        <w:rPr>
          <w:rFonts w:hint="eastAsia" w:ascii="方正小标宋_GBK" w:hAnsi="方正小标宋_GBK" w:eastAsia="方正小标宋_GBK" w:cs="方正小标宋_GBK"/>
          <w:color w:val="auto"/>
          <w:sz w:val="72"/>
          <w:szCs w:val="72"/>
          <w:highlight w:val="none"/>
        </w:rPr>
      </w:pPr>
    </w:p>
    <w:p w14:paraId="766BF927">
      <w:pPr>
        <w:pStyle w:val="15"/>
        <w:jc w:val="center"/>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rPr>
        <w:t>第三部分</w:t>
      </w:r>
    </w:p>
    <w:p w14:paraId="6693DE27">
      <w:pPr>
        <w:pStyle w:val="15"/>
        <w:jc w:val="center"/>
        <w:rPr>
          <w:rFonts w:hint="eastAsia" w:ascii="方正小标宋_GBK" w:hAnsi="方正小标宋_GBK" w:eastAsia="方正小标宋_GBK" w:cs="方正小标宋_GBK"/>
          <w:color w:val="auto"/>
          <w:sz w:val="70"/>
          <w:szCs w:val="70"/>
          <w:highlight w:val="none"/>
        </w:rPr>
      </w:pPr>
    </w:p>
    <w:p w14:paraId="0E326964">
      <w:pPr>
        <w:pStyle w:val="15"/>
        <w:jc w:val="center"/>
        <w:rPr>
          <w:rFonts w:hint="eastAsia" w:ascii="方正小标宋_GBK" w:hAnsi="方正小标宋_GBK" w:eastAsia="方正小标宋_GBK" w:cs="方正小标宋_GBK"/>
          <w:color w:val="auto"/>
          <w:sz w:val="70"/>
          <w:szCs w:val="70"/>
          <w:highlight w:val="none"/>
        </w:rPr>
      </w:pPr>
      <w:r>
        <w:rPr>
          <w:rFonts w:hint="eastAsia" w:ascii="方正小标宋_GBK" w:hAnsi="方正小标宋_GBK" w:eastAsia="方正小标宋_GBK" w:cs="方正小标宋_GBK"/>
          <w:color w:val="auto"/>
          <w:sz w:val="70"/>
          <w:szCs w:val="70"/>
          <w:highlight w:val="none"/>
          <w:lang w:eastAsia="zh-CN"/>
        </w:rPr>
        <w:t>2023</w:t>
      </w:r>
      <w:r>
        <w:rPr>
          <w:rFonts w:hint="eastAsia" w:ascii="方正小标宋_GBK" w:hAnsi="方正小标宋_GBK" w:eastAsia="方正小标宋_GBK" w:cs="方正小标宋_GBK"/>
          <w:color w:val="auto"/>
          <w:sz w:val="70"/>
          <w:szCs w:val="70"/>
          <w:highlight w:val="none"/>
        </w:rPr>
        <w:t>年度部门决算情况说明</w:t>
      </w:r>
    </w:p>
    <w:p w14:paraId="13C00A37">
      <w:pPr>
        <w:widowControl/>
        <w:jc w:val="left"/>
        <w:rPr>
          <w:rFonts w:hint="eastAsia" w:asciiTheme="minorEastAsia" w:hAnsiTheme="minorEastAsia"/>
          <w:color w:val="auto"/>
          <w:sz w:val="32"/>
          <w:szCs w:val="32"/>
          <w:highlight w:val="none"/>
        </w:rPr>
      </w:pPr>
      <w:r>
        <w:rPr>
          <w:rFonts w:hint="eastAsia" w:ascii="方正小标宋_GBK" w:hAnsi="方正小标宋_GBK" w:eastAsia="方正小标宋_GBK" w:cs="方正小标宋_GBK"/>
          <w:color w:val="auto"/>
          <w:sz w:val="70"/>
          <w:szCs w:val="70"/>
          <w:highlight w:val="none"/>
        </w:rPr>
        <w:br w:type="page"/>
      </w:r>
    </w:p>
    <w:p w14:paraId="0A72B256">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一、收入支出决算总体情况说明</w:t>
      </w:r>
    </w:p>
    <w:p w14:paraId="41DA50A9">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年度收入总计2987.71万元（包含年初结转和结余</w:t>
      </w:r>
      <w:r>
        <w:rPr>
          <w:rFonts w:hint="eastAsia" w:ascii="Times New Roman" w:hAnsi="Times New Roman" w:eastAsia="仿宋_GB2312"/>
          <w:color w:val="auto"/>
          <w:sz w:val="32"/>
          <w:szCs w:val="32"/>
          <w:highlight w:val="none"/>
          <w:lang w:val="en-US" w:eastAsia="zh-CN"/>
        </w:rPr>
        <w:t>0.00</w:t>
      </w:r>
      <w:r>
        <w:rPr>
          <w:rFonts w:hint="eastAsia" w:ascii="Times New Roman" w:hAnsi="Times New Roman" w:eastAsia="仿宋_GB2312"/>
          <w:color w:val="auto"/>
          <w:sz w:val="32"/>
          <w:szCs w:val="32"/>
          <w:highlight w:val="none"/>
        </w:rPr>
        <w:t>万元）。与上年相比，</w:t>
      </w:r>
      <w:r>
        <w:rPr>
          <w:rFonts w:hint="eastAsia" w:ascii="Times New Roman" w:hAnsi="Times New Roman"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lang w:val="en-US" w:eastAsia="zh-CN"/>
        </w:rPr>
        <w:t>636.21</w:t>
      </w:r>
      <w:r>
        <w:rPr>
          <w:rFonts w:hint="eastAsia" w:ascii="Times New Roman" w:hAnsi="Times New Roman" w:eastAsia="仿宋_GB2312"/>
          <w:color w:val="auto"/>
          <w:sz w:val="32"/>
          <w:szCs w:val="32"/>
          <w:highlight w:val="none"/>
        </w:rPr>
        <w:t>万元，减少</w:t>
      </w:r>
      <w:r>
        <w:rPr>
          <w:rFonts w:hint="eastAsia" w:ascii="Times New Roman" w:hAnsi="Times New Roman" w:eastAsia="仿宋_GB2312"/>
          <w:color w:val="auto"/>
          <w:sz w:val="32"/>
          <w:szCs w:val="32"/>
          <w:highlight w:val="none"/>
          <w:lang w:val="en-US" w:eastAsia="zh-CN"/>
        </w:rPr>
        <w:t>17.56</w:t>
      </w:r>
      <w:r>
        <w:rPr>
          <w:rFonts w:hint="eastAsia" w:ascii="Times New Roman" w:hAnsi="Times New Roman" w:eastAsia="仿宋_GB2312"/>
          <w:color w:val="auto"/>
          <w:sz w:val="32"/>
          <w:szCs w:val="32"/>
          <w:highlight w:val="none"/>
        </w:rPr>
        <w:t>%，主要是因为本年度内财政拨款收入</w:t>
      </w:r>
      <w:r>
        <w:rPr>
          <w:rFonts w:hint="eastAsia" w:ascii="Times New Roman" w:hAnsi="Times New Roman"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rPr>
        <w:t>。</w:t>
      </w:r>
    </w:p>
    <w:p w14:paraId="4EE1691F">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年度支出总计2987.71万元。与上年相比，</w:t>
      </w:r>
      <w:r>
        <w:rPr>
          <w:rFonts w:hint="eastAsia" w:ascii="Times New Roman" w:hAnsi="Times New Roman"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lang w:val="en-US" w:eastAsia="zh-CN"/>
        </w:rPr>
        <w:t>636.21</w:t>
      </w:r>
      <w:r>
        <w:rPr>
          <w:rFonts w:hint="eastAsia" w:ascii="Times New Roman" w:hAnsi="Times New Roman" w:eastAsia="仿宋_GB2312"/>
          <w:color w:val="auto"/>
          <w:sz w:val="32"/>
          <w:szCs w:val="32"/>
          <w:highlight w:val="none"/>
        </w:rPr>
        <w:t>万元，增长（减少）</w:t>
      </w:r>
      <w:r>
        <w:rPr>
          <w:rFonts w:hint="eastAsia" w:ascii="Times New Roman" w:hAnsi="Times New Roman" w:eastAsia="仿宋_GB2312"/>
          <w:color w:val="auto"/>
          <w:sz w:val="32"/>
          <w:szCs w:val="32"/>
          <w:highlight w:val="none"/>
          <w:lang w:val="en-US" w:eastAsia="zh-CN"/>
        </w:rPr>
        <w:t>17.56</w:t>
      </w:r>
      <w:r>
        <w:rPr>
          <w:rFonts w:hint="eastAsia" w:ascii="Times New Roman" w:hAnsi="Times New Roman" w:eastAsia="仿宋_GB2312"/>
          <w:color w:val="auto"/>
          <w:sz w:val="32"/>
          <w:szCs w:val="32"/>
          <w:highlight w:val="none"/>
        </w:rPr>
        <w:t>%，主要是因为本年度内财政拨款收入</w:t>
      </w:r>
      <w:r>
        <w:rPr>
          <w:rFonts w:hint="eastAsia" w:ascii="Times New Roman" w:hAnsi="Times New Roman"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rPr>
        <w:t>。</w:t>
      </w:r>
    </w:p>
    <w:p w14:paraId="600ED20B">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二、收入决算情况说明</w:t>
      </w:r>
    </w:p>
    <w:p w14:paraId="1FD63680">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年度收入合计2987.71万元，其中：财政拨款收入2987.71万元，占</w:t>
      </w:r>
      <w:r>
        <w:rPr>
          <w:rFonts w:hint="eastAsia" w:ascii="Times New Roman" w:hAnsi="Times New Roman" w:eastAsia="仿宋_GB2312"/>
          <w:color w:val="auto"/>
          <w:sz w:val="32"/>
          <w:szCs w:val="32"/>
          <w:highlight w:val="none"/>
          <w:lang w:val="en-US" w:eastAsia="zh-CN"/>
        </w:rPr>
        <w:t>100.00</w:t>
      </w:r>
      <w:r>
        <w:rPr>
          <w:rFonts w:hint="eastAsia" w:ascii="Times New Roman" w:hAnsi="Times New Roman" w:eastAsia="仿宋_GB2312"/>
          <w:color w:val="auto"/>
          <w:sz w:val="32"/>
          <w:szCs w:val="32"/>
          <w:highlight w:val="none"/>
        </w:rPr>
        <w:t>%；上级补助收入0.00万元，占0%；事业收入0.00万元，占0%；经营收入0.00万元，占0%；附属单位上缴收入0.00万元，占0%；其他收入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.00万元，占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w:t>
      </w:r>
    </w:p>
    <w:p w14:paraId="3F39EEDC">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三、支出决算情况说明</w:t>
      </w:r>
    </w:p>
    <w:p w14:paraId="79586D96">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年度支出合计2987.71万元，其中：基本支出</w:t>
      </w:r>
      <w:r>
        <w:rPr>
          <w:rFonts w:hint="eastAsia" w:ascii="Times New Roman" w:hAnsi="Times New Roman" w:eastAsia="仿宋_GB2312"/>
          <w:color w:val="auto"/>
          <w:sz w:val="32"/>
          <w:szCs w:val="32"/>
          <w:highlight w:val="none"/>
          <w:lang w:val="en-US" w:eastAsia="zh-CN"/>
        </w:rPr>
        <w:t>2264.97</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75.81</w:t>
      </w:r>
      <w:r>
        <w:rPr>
          <w:rFonts w:hint="eastAsia" w:ascii="Times New Roman" w:hAnsi="Times New Roman" w:eastAsia="仿宋_GB2312"/>
          <w:color w:val="auto"/>
          <w:sz w:val="32"/>
          <w:szCs w:val="32"/>
          <w:highlight w:val="none"/>
        </w:rPr>
        <w:t>%；项目支出</w:t>
      </w:r>
      <w:r>
        <w:rPr>
          <w:rFonts w:hint="eastAsia" w:ascii="Times New Roman" w:hAnsi="Times New Roman" w:eastAsia="仿宋_GB2312"/>
          <w:color w:val="auto"/>
          <w:sz w:val="32"/>
          <w:szCs w:val="32"/>
          <w:highlight w:val="none"/>
          <w:lang w:val="en-US" w:eastAsia="zh-CN"/>
        </w:rPr>
        <w:t>722.73</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24.19</w:t>
      </w:r>
      <w:r>
        <w:rPr>
          <w:rFonts w:hint="eastAsia" w:ascii="Times New Roman" w:hAnsi="Times New Roman" w:eastAsia="仿宋_GB2312"/>
          <w:color w:val="auto"/>
          <w:sz w:val="32"/>
          <w:szCs w:val="32"/>
          <w:highlight w:val="none"/>
        </w:rPr>
        <w:t>%；上缴上级支出0.00万元，占0%；经营支出0.00万元，占0%；对附属单位补助支出0.00万元，占0%。</w:t>
      </w:r>
    </w:p>
    <w:p w14:paraId="50809515">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四、财政拨款收入支出决算总体情况说明</w:t>
      </w:r>
    </w:p>
    <w:p w14:paraId="45ED930C">
      <w:pPr>
        <w:pStyle w:val="15"/>
        <w:spacing w:line="60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年度财政拨款收入总计2987.71万元，与上年相比，</w:t>
      </w:r>
      <w:r>
        <w:rPr>
          <w:rFonts w:hint="eastAsia" w:ascii="Times New Roman" w:hAnsi="Times New Roman"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lang w:val="en-US" w:eastAsia="zh-CN"/>
        </w:rPr>
        <w:t>572.21</w:t>
      </w:r>
      <w:r>
        <w:rPr>
          <w:rFonts w:hint="eastAsia" w:ascii="Times New Roman" w:hAnsi="Times New Roman" w:eastAsia="仿宋_GB2312"/>
          <w:color w:val="auto"/>
          <w:sz w:val="32"/>
          <w:szCs w:val="32"/>
          <w:highlight w:val="none"/>
        </w:rPr>
        <w:t>万元,减</w:t>
      </w:r>
      <w:r>
        <w:rPr>
          <w:rFonts w:hint="eastAsia" w:ascii="Times New Roman" w:hAnsi="Times New Roman" w:eastAsia="仿宋_GB2312"/>
          <w:color w:val="auto"/>
          <w:sz w:val="32"/>
          <w:szCs w:val="32"/>
          <w:highlight w:val="none"/>
          <w:lang w:eastAsia="zh-CN"/>
        </w:rPr>
        <w:t>少</w:t>
      </w:r>
      <w:r>
        <w:rPr>
          <w:rFonts w:hint="eastAsia" w:ascii="Times New Roman" w:hAnsi="Times New Roman" w:eastAsia="仿宋_GB2312"/>
          <w:color w:val="auto"/>
          <w:sz w:val="32"/>
          <w:szCs w:val="32"/>
          <w:highlight w:val="none"/>
          <w:lang w:val="en-US" w:eastAsia="zh-CN"/>
        </w:rPr>
        <w:t>16.07</w:t>
      </w:r>
      <w:r>
        <w:rPr>
          <w:rFonts w:hint="eastAsia" w:ascii="Times New Roman" w:hAnsi="Times New Roman" w:eastAsia="仿宋_GB2312"/>
          <w:color w:val="auto"/>
          <w:sz w:val="32"/>
          <w:szCs w:val="32"/>
          <w:highlight w:val="none"/>
        </w:rPr>
        <w:t>%，主要是因为财政拨款收入</w:t>
      </w:r>
      <w:r>
        <w:rPr>
          <w:rFonts w:hint="eastAsia" w:ascii="Times New Roman" w:hAnsi="Times New Roman" w:eastAsia="仿宋_GB2312"/>
          <w:color w:val="auto"/>
          <w:sz w:val="32"/>
          <w:szCs w:val="32"/>
          <w:highlight w:val="none"/>
          <w:lang w:eastAsia="zh-CN"/>
        </w:rPr>
        <w:t>减少，厉行节约</w:t>
      </w:r>
      <w:r>
        <w:rPr>
          <w:rFonts w:hint="eastAsia" w:ascii="Times New Roman" w:hAnsi="Times New Roman" w:eastAsia="仿宋_GB2312"/>
          <w:color w:val="auto"/>
          <w:sz w:val="32"/>
          <w:szCs w:val="32"/>
          <w:highlight w:val="none"/>
        </w:rPr>
        <w:t>。</w:t>
      </w:r>
    </w:p>
    <w:p w14:paraId="10C59BDE">
      <w:pPr>
        <w:pStyle w:val="15"/>
        <w:spacing w:line="60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年度财政拨款支出总计2987.71万元，与上年相比，</w:t>
      </w:r>
      <w:r>
        <w:rPr>
          <w:rFonts w:hint="eastAsia" w:ascii="Times New Roman" w:hAnsi="Times New Roman"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lang w:val="en-US" w:eastAsia="zh-CN"/>
        </w:rPr>
        <w:t>572.21</w:t>
      </w:r>
      <w:r>
        <w:rPr>
          <w:rFonts w:hint="eastAsia" w:ascii="Times New Roman" w:hAnsi="Times New Roman" w:eastAsia="仿宋_GB2312"/>
          <w:color w:val="auto"/>
          <w:sz w:val="32"/>
          <w:szCs w:val="32"/>
          <w:highlight w:val="none"/>
        </w:rPr>
        <w:t>万元,减</w:t>
      </w:r>
      <w:r>
        <w:rPr>
          <w:rFonts w:hint="eastAsia" w:ascii="Times New Roman" w:hAnsi="Times New Roman" w:eastAsia="仿宋_GB2312"/>
          <w:color w:val="auto"/>
          <w:sz w:val="32"/>
          <w:szCs w:val="32"/>
          <w:highlight w:val="none"/>
          <w:lang w:eastAsia="zh-CN"/>
        </w:rPr>
        <w:t>少</w:t>
      </w:r>
      <w:r>
        <w:rPr>
          <w:rFonts w:hint="eastAsia" w:ascii="Times New Roman" w:hAnsi="Times New Roman" w:eastAsia="仿宋_GB2312"/>
          <w:color w:val="auto"/>
          <w:sz w:val="32"/>
          <w:szCs w:val="32"/>
          <w:highlight w:val="none"/>
          <w:lang w:val="en-US" w:eastAsia="zh-CN"/>
        </w:rPr>
        <w:t>16.07</w:t>
      </w:r>
      <w:r>
        <w:rPr>
          <w:rFonts w:hint="eastAsia" w:ascii="Times New Roman" w:hAnsi="Times New Roman" w:eastAsia="仿宋_GB2312"/>
          <w:color w:val="auto"/>
          <w:sz w:val="32"/>
          <w:szCs w:val="32"/>
          <w:highlight w:val="none"/>
        </w:rPr>
        <w:t>%，主要是因为财政拨款收入</w:t>
      </w:r>
      <w:r>
        <w:rPr>
          <w:rFonts w:hint="eastAsia" w:ascii="Times New Roman" w:hAnsi="Times New Roman" w:eastAsia="仿宋_GB2312"/>
          <w:color w:val="auto"/>
          <w:sz w:val="32"/>
          <w:szCs w:val="32"/>
          <w:highlight w:val="none"/>
          <w:lang w:eastAsia="zh-CN"/>
        </w:rPr>
        <w:t>减少，厉行节约</w:t>
      </w:r>
      <w:r>
        <w:rPr>
          <w:rFonts w:hint="eastAsia" w:ascii="Times New Roman" w:hAnsi="Times New Roman" w:eastAsia="仿宋_GB2312"/>
          <w:color w:val="auto"/>
          <w:sz w:val="32"/>
          <w:szCs w:val="32"/>
          <w:highlight w:val="none"/>
        </w:rPr>
        <w:t>。</w:t>
      </w:r>
    </w:p>
    <w:p w14:paraId="028C4446">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五、一般公共预算财政拨款支出决算情况说明</w:t>
      </w:r>
    </w:p>
    <w:p w14:paraId="655DA2A2">
      <w:pPr>
        <w:pStyle w:val="15"/>
        <w:spacing w:line="600" w:lineRule="exact"/>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（一）财政拨款支出决算总体情况</w:t>
      </w:r>
    </w:p>
    <w:p w14:paraId="781C3B69">
      <w:pPr>
        <w:pStyle w:val="15"/>
        <w:spacing w:line="600" w:lineRule="exact"/>
        <w:ind w:firstLine="800" w:firstLineChars="25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年度财政拨款支出29</w:t>
      </w:r>
      <w:r>
        <w:rPr>
          <w:rFonts w:hint="eastAsia" w:ascii="Times New Roman" w:hAnsi="Times New Roman" w:eastAsia="仿宋_GB2312"/>
          <w:color w:val="auto"/>
          <w:sz w:val="32"/>
          <w:szCs w:val="32"/>
          <w:highlight w:val="none"/>
          <w:lang w:val="en-US" w:eastAsia="zh-CN"/>
        </w:rPr>
        <w:t>67.54</w:t>
      </w:r>
      <w:r>
        <w:rPr>
          <w:rFonts w:hint="eastAsia" w:ascii="Times New Roman" w:hAnsi="Times New Roman" w:eastAsia="仿宋_GB2312"/>
          <w:color w:val="auto"/>
          <w:sz w:val="32"/>
          <w:szCs w:val="32"/>
          <w:highlight w:val="none"/>
        </w:rPr>
        <w:t>万元，占本年支出合计的</w:t>
      </w:r>
      <w:r>
        <w:rPr>
          <w:rFonts w:hint="eastAsia" w:ascii="Times New Roman" w:hAnsi="Times New Roman" w:eastAsia="仿宋_GB2312"/>
          <w:color w:val="auto"/>
          <w:sz w:val="32"/>
          <w:szCs w:val="32"/>
          <w:highlight w:val="none"/>
          <w:lang w:val="en-US" w:eastAsia="zh-CN"/>
        </w:rPr>
        <w:t>99.32</w:t>
      </w:r>
      <w:r>
        <w:rPr>
          <w:rFonts w:hint="eastAsia" w:ascii="Times New Roman" w:hAnsi="Times New Roman" w:eastAsia="仿宋_GB2312"/>
          <w:color w:val="auto"/>
          <w:sz w:val="32"/>
          <w:szCs w:val="32"/>
          <w:highlight w:val="none"/>
        </w:rPr>
        <w:t>%，与上年相比，财政拨款支出</w:t>
      </w:r>
      <w:r>
        <w:rPr>
          <w:rFonts w:hint="eastAsia" w:ascii="Times New Roman" w:hAnsi="Times New Roman"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lang w:val="en-US" w:eastAsia="zh-CN"/>
        </w:rPr>
        <w:t>555.84</w:t>
      </w:r>
      <w:r>
        <w:rPr>
          <w:rFonts w:hint="eastAsia" w:ascii="Times New Roman" w:hAnsi="Times New Roman" w:eastAsia="仿宋_GB2312"/>
          <w:color w:val="auto"/>
          <w:sz w:val="32"/>
          <w:szCs w:val="32"/>
          <w:highlight w:val="none"/>
        </w:rPr>
        <w:t>万元，减少</w:t>
      </w:r>
      <w:r>
        <w:rPr>
          <w:rFonts w:hint="eastAsia" w:ascii="Times New Roman" w:hAnsi="Times New Roman" w:eastAsia="仿宋_GB2312"/>
          <w:color w:val="auto"/>
          <w:sz w:val="32"/>
          <w:szCs w:val="32"/>
          <w:highlight w:val="none"/>
          <w:lang w:val="en-US" w:eastAsia="zh-CN"/>
        </w:rPr>
        <w:t>15.78</w:t>
      </w:r>
      <w:r>
        <w:rPr>
          <w:rFonts w:hint="eastAsia" w:ascii="Times New Roman" w:hAnsi="Times New Roman" w:eastAsia="仿宋_GB2312"/>
          <w:color w:val="auto"/>
          <w:sz w:val="32"/>
          <w:szCs w:val="32"/>
          <w:highlight w:val="none"/>
        </w:rPr>
        <w:t>%，主要是因为项目支出</w:t>
      </w:r>
      <w:r>
        <w:rPr>
          <w:rFonts w:hint="eastAsia" w:ascii="Times New Roman" w:hAnsi="Times New Roman"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rPr>
        <w:t>。</w:t>
      </w:r>
    </w:p>
    <w:p w14:paraId="61F5EF5A">
      <w:pPr>
        <w:pStyle w:val="15"/>
        <w:spacing w:line="600" w:lineRule="exact"/>
        <w:ind w:firstLine="480" w:firstLineChars="15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（二）财政拨款支出决算结构情况</w:t>
      </w:r>
    </w:p>
    <w:p w14:paraId="32C6DBC5">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年度财政拨款支出29</w:t>
      </w:r>
      <w:r>
        <w:rPr>
          <w:rFonts w:hint="eastAsia" w:ascii="Times New Roman" w:hAnsi="Times New Roman" w:eastAsia="仿宋_GB2312"/>
          <w:color w:val="auto"/>
          <w:sz w:val="32"/>
          <w:szCs w:val="32"/>
          <w:highlight w:val="none"/>
          <w:lang w:val="en-US" w:eastAsia="zh-CN"/>
        </w:rPr>
        <w:t>67.54</w:t>
      </w:r>
      <w:r>
        <w:rPr>
          <w:rFonts w:hint="eastAsia" w:ascii="Times New Roman" w:hAnsi="Times New Roman" w:eastAsia="仿宋_GB2312"/>
          <w:color w:val="auto"/>
          <w:sz w:val="32"/>
          <w:szCs w:val="32"/>
          <w:highlight w:val="none"/>
        </w:rPr>
        <w:t>万元，主要用于以下方面：一般公共服务（类）支出636.64万元，占</w:t>
      </w:r>
      <w:r>
        <w:rPr>
          <w:rFonts w:hint="eastAsia" w:ascii="Times New Roman" w:hAnsi="Times New Roman" w:eastAsia="仿宋_GB2312"/>
          <w:color w:val="auto"/>
          <w:sz w:val="32"/>
          <w:szCs w:val="32"/>
          <w:highlight w:val="none"/>
          <w:lang w:val="en-US" w:eastAsia="zh-CN"/>
        </w:rPr>
        <w:t>21.31</w:t>
      </w:r>
      <w:r>
        <w:rPr>
          <w:rFonts w:hint="eastAsia" w:ascii="Times New Roman" w:hAnsi="Times New Roman" w:eastAsia="仿宋_GB2312"/>
          <w:color w:val="auto"/>
          <w:sz w:val="32"/>
          <w:szCs w:val="32"/>
          <w:highlight w:val="none"/>
        </w:rPr>
        <w:t>%；国防（类）支出</w:t>
      </w: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rPr>
        <w:t>.00万元，占0.2</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rPr>
        <w:t>%；公共安全（类）支出</w:t>
      </w:r>
      <w:r>
        <w:rPr>
          <w:rFonts w:hint="eastAsia" w:ascii="Times New Roman" w:hAnsi="Times New Roman" w:eastAsia="仿宋_GB2312"/>
          <w:color w:val="auto"/>
          <w:sz w:val="32"/>
          <w:szCs w:val="32"/>
          <w:highlight w:val="none"/>
          <w:lang w:val="en-US" w:eastAsia="zh-CN"/>
        </w:rPr>
        <w:t>8.60</w:t>
      </w:r>
      <w:r>
        <w:rPr>
          <w:rFonts w:hint="eastAsia" w:ascii="Times New Roman" w:hAnsi="Times New Roman" w:eastAsia="仿宋_GB2312"/>
          <w:color w:val="auto"/>
          <w:sz w:val="32"/>
          <w:szCs w:val="32"/>
          <w:highlight w:val="none"/>
        </w:rPr>
        <w:t>万元，占0.</w:t>
      </w:r>
      <w:r>
        <w:rPr>
          <w:rFonts w:hint="eastAsia" w:ascii="Times New Roman" w:hAnsi="Times New Roman" w:eastAsia="仿宋_GB2312"/>
          <w:color w:val="auto"/>
          <w:sz w:val="32"/>
          <w:szCs w:val="32"/>
          <w:highlight w:val="none"/>
          <w:lang w:val="en-US" w:eastAsia="zh-CN"/>
        </w:rPr>
        <w:t>29</w:t>
      </w:r>
      <w:r>
        <w:rPr>
          <w:rFonts w:hint="eastAsia" w:ascii="Times New Roman" w:hAnsi="Times New Roman" w:eastAsia="仿宋_GB2312"/>
          <w:color w:val="auto"/>
          <w:sz w:val="32"/>
          <w:szCs w:val="32"/>
          <w:highlight w:val="none"/>
        </w:rPr>
        <w:t>%；文化旅游体育与传媒（类）支出</w:t>
      </w:r>
      <w:r>
        <w:rPr>
          <w:rFonts w:hint="eastAsia" w:ascii="Times New Roman" w:hAnsi="Times New Roman" w:eastAsia="仿宋_GB2312"/>
          <w:color w:val="auto"/>
          <w:sz w:val="32"/>
          <w:szCs w:val="32"/>
          <w:highlight w:val="none"/>
          <w:lang w:val="en-US" w:eastAsia="zh-CN"/>
        </w:rPr>
        <w:t>26.67</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0.89</w:t>
      </w:r>
      <w:r>
        <w:rPr>
          <w:rFonts w:hint="eastAsia" w:ascii="Times New Roman" w:hAnsi="Times New Roman" w:eastAsia="仿宋_GB2312"/>
          <w:color w:val="auto"/>
          <w:sz w:val="32"/>
          <w:szCs w:val="32"/>
          <w:highlight w:val="none"/>
        </w:rPr>
        <w:t>%；社会保障和就业（类）支出</w:t>
      </w:r>
      <w:r>
        <w:rPr>
          <w:rFonts w:hint="eastAsia" w:ascii="Times New Roman" w:hAnsi="Times New Roman" w:eastAsia="仿宋_GB2312"/>
          <w:color w:val="auto"/>
          <w:sz w:val="32"/>
          <w:szCs w:val="32"/>
          <w:highlight w:val="none"/>
          <w:lang w:val="en-US" w:eastAsia="zh-CN"/>
        </w:rPr>
        <w:t>196.41</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6.57</w:t>
      </w:r>
      <w:r>
        <w:rPr>
          <w:rFonts w:hint="eastAsia" w:ascii="Times New Roman" w:hAnsi="Times New Roman" w:eastAsia="仿宋_GB2312"/>
          <w:color w:val="auto"/>
          <w:sz w:val="32"/>
          <w:szCs w:val="32"/>
          <w:highlight w:val="none"/>
        </w:rPr>
        <w:t>%；卫生健康（类）支出</w:t>
      </w:r>
      <w:r>
        <w:rPr>
          <w:rFonts w:hint="eastAsia" w:ascii="Times New Roman" w:hAnsi="Times New Roman" w:eastAsia="仿宋_GB2312"/>
          <w:color w:val="auto"/>
          <w:sz w:val="32"/>
          <w:szCs w:val="32"/>
          <w:highlight w:val="none"/>
          <w:lang w:val="en-US" w:eastAsia="zh-CN"/>
        </w:rPr>
        <w:t>80</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16</w:t>
      </w:r>
      <w:r>
        <w:rPr>
          <w:rFonts w:hint="eastAsia" w:ascii="Times New Roman" w:hAnsi="Times New Roman" w:eastAsia="仿宋_GB2312"/>
          <w:color w:val="auto"/>
          <w:sz w:val="32"/>
          <w:szCs w:val="32"/>
          <w:highlight w:val="none"/>
        </w:rPr>
        <w:t>万元，占2.</w:t>
      </w:r>
      <w:r>
        <w:rPr>
          <w:rFonts w:hint="eastAsia" w:ascii="Times New Roman" w:hAnsi="Times New Roman" w:eastAsia="仿宋_GB2312"/>
          <w:color w:val="auto"/>
          <w:sz w:val="32"/>
          <w:szCs w:val="32"/>
          <w:highlight w:val="none"/>
          <w:lang w:val="en-US" w:eastAsia="zh-CN"/>
        </w:rPr>
        <w:t>68</w:t>
      </w:r>
      <w:r>
        <w:rPr>
          <w:rFonts w:hint="eastAsia" w:ascii="Times New Roman" w:hAnsi="Times New Roman" w:eastAsia="仿宋_GB2312"/>
          <w:color w:val="auto"/>
          <w:sz w:val="32"/>
          <w:szCs w:val="32"/>
          <w:highlight w:val="none"/>
        </w:rPr>
        <w:t>%；节能环保（类）支出</w:t>
      </w:r>
      <w:r>
        <w:rPr>
          <w:rFonts w:hint="eastAsia" w:ascii="Times New Roman" w:hAnsi="Times New Roman" w:eastAsia="仿宋_GB2312"/>
          <w:color w:val="auto"/>
          <w:sz w:val="32"/>
          <w:szCs w:val="32"/>
          <w:highlight w:val="none"/>
          <w:lang w:val="en-US" w:eastAsia="zh-CN"/>
        </w:rPr>
        <w:t>23.63</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0.79</w:t>
      </w:r>
      <w:r>
        <w:rPr>
          <w:rFonts w:hint="eastAsia" w:ascii="Times New Roman" w:hAnsi="Times New Roman" w:eastAsia="仿宋_GB2312"/>
          <w:color w:val="auto"/>
          <w:sz w:val="32"/>
          <w:szCs w:val="32"/>
          <w:highlight w:val="none"/>
        </w:rPr>
        <w:t>%；城乡社区（类）支出</w:t>
      </w:r>
      <w:r>
        <w:rPr>
          <w:rFonts w:hint="eastAsia" w:ascii="Times New Roman" w:hAnsi="Times New Roman" w:eastAsia="仿宋_GB2312"/>
          <w:color w:val="auto"/>
          <w:sz w:val="32"/>
          <w:szCs w:val="32"/>
          <w:highlight w:val="none"/>
          <w:lang w:val="en-US" w:eastAsia="zh-CN"/>
        </w:rPr>
        <w:t>93.04</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3.11</w:t>
      </w:r>
      <w:r>
        <w:rPr>
          <w:rFonts w:hint="eastAsia" w:ascii="Times New Roman" w:hAnsi="Times New Roman" w:eastAsia="仿宋_GB2312"/>
          <w:color w:val="auto"/>
          <w:sz w:val="32"/>
          <w:szCs w:val="32"/>
          <w:highlight w:val="none"/>
        </w:rPr>
        <w:t>%；农林水（类）支出</w:t>
      </w:r>
      <w:r>
        <w:rPr>
          <w:rFonts w:hint="eastAsia" w:ascii="Times New Roman" w:hAnsi="Times New Roman" w:eastAsia="仿宋_GB2312"/>
          <w:color w:val="auto"/>
          <w:sz w:val="32"/>
          <w:szCs w:val="32"/>
          <w:highlight w:val="none"/>
          <w:lang w:val="en-US" w:eastAsia="zh-CN"/>
        </w:rPr>
        <w:t>1731.42</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57.95</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商业服务业等（类）支出</w:t>
      </w:r>
      <w:r>
        <w:rPr>
          <w:rFonts w:hint="eastAsia" w:ascii="Times New Roman" w:hAnsi="Times New Roman" w:eastAsia="仿宋_GB2312"/>
          <w:color w:val="auto"/>
          <w:sz w:val="32"/>
          <w:szCs w:val="32"/>
          <w:highlight w:val="none"/>
          <w:lang w:val="en-US" w:eastAsia="zh-CN"/>
        </w:rPr>
        <w:t>7.00万元，占0.23%；</w:t>
      </w:r>
      <w:r>
        <w:rPr>
          <w:rFonts w:hint="eastAsia" w:ascii="Times New Roman" w:hAnsi="Times New Roman" w:eastAsia="仿宋_GB2312"/>
          <w:color w:val="auto"/>
          <w:sz w:val="32"/>
          <w:szCs w:val="32"/>
          <w:highlight w:val="none"/>
        </w:rPr>
        <w:t>；自然资源海洋气象等（类）支出</w:t>
      </w:r>
      <w:r>
        <w:rPr>
          <w:rFonts w:hint="eastAsia" w:ascii="Times New Roman" w:hAnsi="Times New Roman" w:eastAsia="仿宋_GB2312"/>
          <w:color w:val="auto"/>
          <w:sz w:val="32"/>
          <w:szCs w:val="32"/>
          <w:highlight w:val="none"/>
          <w:lang w:val="en-US" w:eastAsia="zh-CN"/>
        </w:rPr>
        <w:t>39.73</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1.33</w:t>
      </w:r>
      <w:r>
        <w:rPr>
          <w:rFonts w:hint="eastAsia" w:ascii="Times New Roman" w:hAnsi="Times New Roman" w:eastAsia="仿宋_GB2312"/>
          <w:color w:val="auto"/>
          <w:sz w:val="32"/>
          <w:szCs w:val="32"/>
          <w:highlight w:val="none"/>
        </w:rPr>
        <w:t>%；住房保障（类）支出</w:t>
      </w:r>
      <w:r>
        <w:rPr>
          <w:rFonts w:hint="eastAsia" w:ascii="Times New Roman" w:hAnsi="Times New Roman" w:eastAsia="仿宋_GB2312"/>
          <w:color w:val="auto"/>
          <w:sz w:val="32"/>
          <w:szCs w:val="32"/>
          <w:highlight w:val="none"/>
          <w:lang w:val="en-US" w:eastAsia="zh-CN"/>
        </w:rPr>
        <w:t>23.12</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0.77</w:t>
      </w:r>
      <w:r>
        <w:rPr>
          <w:rFonts w:hint="eastAsia" w:ascii="Times New Roman" w:hAnsi="Times New Roman" w:eastAsia="仿宋_GB2312"/>
          <w:color w:val="auto"/>
          <w:sz w:val="32"/>
          <w:szCs w:val="32"/>
          <w:highlight w:val="none"/>
        </w:rPr>
        <w:t>%；粮油物资储备</w:t>
      </w:r>
      <w:r>
        <w:rPr>
          <w:rFonts w:hint="eastAsia" w:ascii="Times New Roman" w:hAnsi="Times New Roman" w:eastAsia="仿宋_GB2312"/>
          <w:color w:val="auto"/>
          <w:sz w:val="32"/>
          <w:szCs w:val="32"/>
          <w:highlight w:val="none"/>
          <w:lang w:eastAsia="zh-CN"/>
        </w:rPr>
        <w:t>（类）</w:t>
      </w:r>
      <w:r>
        <w:rPr>
          <w:rFonts w:hint="eastAsia" w:ascii="Times New Roman" w:hAnsi="Times New Roman" w:eastAsia="仿宋_GB2312"/>
          <w:color w:val="auto"/>
          <w:sz w:val="32"/>
          <w:szCs w:val="32"/>
          <w:highlight w:val="none"/>
        </w:rPr>
        <w:t>支出</w:t>
      </w:r>
      <w:r>
        <w:rPr>
          <w:rFonts w:hint="eastAsia" w:ascii="Times New Roman" w:hAnsi="Times New Roman" w:eastAsia="仿宋_GB2312"/>
          <w:color w:val="auto"/>
          <w:sz w:val="32"/>
          <w:szCs w:val="32"/>
          <w:highlight w:val="none"/>
          <w:lang w:val="en-US" w:eastAsia="zh-CN"/>
        </w:rPr>
        <w:t>40.00万元，占1.34%；</w:t>
      </w:r>
      <w:r>
        <w:rPr>
          <w:rFonts w:hint="eastAsia" w:ascii="Times New Roman" w:hAnsi="Times New Roman" w:eastAsia="仿宋_GB2312"/>
          <w:color w:val="auto"/>
          <w:sz w:val="32"/>
          <w:szCs w:val="32"/>
          <w:highlight w:val="none"/>
        </w:rPr>
        <w:t>灾害防治及应急管理（类）支出</w:t>
      </w:r>
      <w:r>
        <w:rPr>
          <w:rFonts w:hint="eastAsia" w:ascii="Times New Roman" w:hAnsi="Times New Roman" w:eastAsia="仿宋_GB2312"/>
          <w:color w:val="auto"/>
          <w:sz w:val="32"/>
          <w:szCs w:val="32"/>
          <w:highlight w:val="none"/>
          <w:lang w:val="en-US" w:eastAsia="zh-CN"/>
        </w:rPr>
        <w:t>40.21</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1.35</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，其他（类）支出</w:t>
      </w:r>
      <w:r>
        <w:rPr>
          <w:rFonts w:hint="eastAsia" w:ascii="Times New Roman" w:hAnsi="Times New Roman" w:eastAsia="仿宋_GB2312"/>
          <w:color w:val="auto"/>
          <w:sz w:val="32"/>
          <w:szCs w:val="32"/>
          <w:highlight w:val="none"/>
          <w:lang w:val="en-US" w:eastAsia="zh-CN"/>
        </w:rPr>
        <w:t>33万元，占1.10%</w:t>
      </w:r>
      <w:r>
        <w:rPr>
          <w:rFonts w:hint="eastAsia" w:ascii="Times New Roman" w:hAnsi="Times New Roman" w:eastAsia="仿宋_GB2312"/>
          <w:color w:val="auto"/>
          <w:sz w:val="32"/>
          <w:szCs w:val="32"/>
          <w:highlight w:val="none"/>
        </w:rPr>
        <w:t>。</w:t>
      </w:r>
    </w:p>
    <w:p w14:paraId="47D5BF18">
      <w:pPr>
        <w:pStyle w:val="15"/>
        <w:spacing w:line="600" w:lineRule="exact"/>
        <w:ind w:firstLine="800" w:firstLineChars="25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（三）财政拨款支出决算具体情况</w:t>
      </w:r>
    </w:p>
    <w:p w14:paraId="4F71CFCB">
      <w:pPr>
        <w:pStyle w:val="15"/>
        <w:spacing w:line="600" w:lineRule="exact"/>
        <w:ind w:firstLine="800" w:firstLineChars="25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年度财政拨款支出年初预算数为</w:t>
      </w:r>
      <w:r>
        <w:rPr>
          <w:rFonts w:hint="eastAsia" w:ascii="Times New Roman" w:hAnsi="Times New Roman" w:eastAsia="仿宋_GB2312"/>
          <w:color w:val="auto"/>
          <w:sz w:val="32"/>
          <w:szCs w:val="32"/>
          <w:highlight w:val="none"/>
          <w:lang w:val="en-US" w:eastAsia="zh-CN"/>
        </w:rPr>
        <w:t>2768.68</w:t>
      </w:r>
      <w:r>
        <w:rPr>
          <w:rFonts w:hint="eastAsia" w:ascii="Times New Roman" w:hAnsi="Times New Roman" w:eastAsia="仿宋_GB2312"/>
          <w:color w:val="auto"/>
          <w:sz w:val="32"/>
          <w:szCs w:val="32"/>
          <w:highlight w:val="none"/>
        </w:rPr>
        <w:t>万元，支出决算数为</w:t>
      </w:r>
      <w:r>
        <w:rPr>
          <w:rFonts w:hint="eastAsia" w:ascii="Times New Roman" w:hAnsi="Times New Roman" w:eastAsia="仿宋_GB2312"/>
          <w:color w:val="auto"/>
          <w:sz w:val="32"/>
          <w:szCs w:val="32"/>
          <w:highlight w:val="none"/>
          <w:lang w:val="en-US" w:eastAsia="zh-CN"/>
        </w:rPr>
        <w:t>2967.54</w:t>
      </w:r>
      <w:r>
        <w:rPr>
          <w:rFonts w:hint="eastAsia" w:ascii="Times New Roman" w:hAnsi="Times New Roman" w:eastAsia="仿宋_GB2312"/>
          <w:color w:val="auto"/>
          <w:sz w:val="32"/>
          <w:szCs w:val="32"/>
          <w:highlight w:val="none"/>
        </w:rPr>
        <w:t>万元，完成年初预算的</w:t>
      </w:r>
      <w:r>
        <w:rPr>
          <w:rFonts w:hint="eastAsia" w:ascii="Times New Roman" w:hAnsi="Times New Roman" w:eastAsia="仿宋_GB2312"/>
          <w:color w:val="auto"/>
          <w:sz w:val="32"/>
          <w:szCs w:val="32"/>
          <w:highlight w:val="none"/>
          <w:lang w:val="en-US" w:eastAsia="zh-CN"/>
        </w:rPr>
        <w:t>107.18</w:t>
      </w:r>
      <w:r>
        <w:rPr>
          <w:rFonts w:hint="eastAsia" w:ascii="Times New Roman" w:hAnsi="Times New Roman" w:eastAsia="仿宋_GB2312"/>
          <w:color w:val="auto"/>
          <w:sz w:val="32"/>
          <w:szCs w:val="32"/>
          <w:highlight w:val="none"/>
        </w:rPr>
        <w:t>%，其中：</w:t>
      </w:r>
    </w:p>
    <w:p w14:paraId="567E5B4B">
      <w:pPr>
        <w:widowControl/>
        <w:numPr>
          <w:ilvl w:val="0"/>
          <w:numId w:val="2"/>
        </w:numPr>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一般公共服务支出（类）人大事务（款）代表工作（项）</w:t>
      </w:r>
    </w:p>
    <w:p w14:paraId="75CEC12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0.84</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6E799BE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2、一般公共服务支出（类）政府办公厅（室）及相关机构事务（款）行政运行（项）。</w:t>
      </w:r>
    </w:p>
    <w:p w14:paraId="1600C37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w:t>
      </w:r>
      <w:r>
        <w:rPr>
          <w:rFonts w:hint="eastAsia" w:ascii="Times New Roman" w:hAnsi="Times New Roman" w:eastAsia="仿宋_GB2312" w:cs="仿宋_GB2312"/>
          <w:color w:val="auto"/>
          <w:kern w:val="0"/>
          <w:sz w:val="32"/>
          <w:szCs w:val="32"/>
          <w:highlight w:val="none"/>
          <w:lang w:val="en-US" w:eastAsia="zh-CN"/>
        </w:rPr>
        <w:t>661.12</w:t>
      </w:r>
      <w:r>
        <w:rPr>
          <w:rFonts w:hint="eastAsia" w:ascii="Times New Roman" w:hAnsi="Times New Roman" w:eastAsia="仿宋_GB2312" w:cs="仿宋_GB2312"/>
          <w:color w:val="auto"/>
          <w:kern w:val="0"/>
          <w:sz w:val="32"/>
          <w:szCs w:val="32"/>
          <w:highlight w:val="none"/>
        </w:rPr>
        <w:t>万元，支出决算为</w:t>
      </w:r>
      <w:r>
        <w:rPr>
          <w:rFonts w:hint="eastAsia" w:ascii="Times New Roman" w:hAnsi="Times New Roman" w:eastAsia="仿宋_GB2312" w:cs="仿宋_GB2312"/>
          <w:color w:val="auto"/>
          <w:kern w:val="0"/>
          <w:sz w:val="32"/>
          <w:szCs w:val="32"/>
          <w:highlight w:val="none"/>
          <w:lang w:val="en-US" w:eastAsia="zh-CN"/>
        </w:rPr>
        <w:t>438.66</w:t>
      </w:r>
      <w:r>
        <w:rPr>
          <w:rFonts w:hint="eastAsia" w:ascii="Times New Roman" w:hAnsi="Times New Roman" w:eastAsia="仿宋_GB2312" w:cs="仿宋_GB2312"/>
          <w:color w:val="auto"/>
          <w:kern w:val="0"/>
          <w:sz w:val="32"/>
          <w:szCs w:val="32"/>
          <w:highlight w:val="none"/>
        </w:rPr>
        <w:t>万元，完成年初预算的</w:t>
      </w:r>
      <w:r>
        <w:rPr>
          <w:rFonts w:hint="eastAsia" w:ascii="Times New Roman" w:hAnsi="Times New Roman" w:eastAsia="仿宋_GB2312" w:cs="仿宋_GB2312"/>
          <w:color w:val="auto"/>
          <w:kern w:val="0"/>
          <w:sz w:val="32"/>
          <w:szCs w:val="32"/>
          <w:highlight w:val="none"/>
          <w:lang w:val="en-US" w:eastAsia="zh-CN"/>
        </w:rPr>
        <w:t>66.35</w:t>
      </w:r>
      <w:r>
        <w:rPr>
          <w:rFonts w:hint="eastAsia" w:ascii="Times New Roman" w:hAnsi="Times New Roman" w:eastAsia="仿宋_GB2312" w:cs="仿宋_GB2312"/>
          <w:color w:val="auto"/>
          <w:kern w:val="0"/>
          <w:sz w:val="32"/>
          <w:szCs w:val="32"/>
          <w:highlight w:val="none"/>
        </w:rPr>
        <w:t>%，决算数小于年初预算数的主要原因是：</w:t>
      </w:r>
      <w:r>
        <w:rPr>
          <w:rFonts w:hint="eastAsia" w:ascii="Times New Roman" w:hAnsi="Times New Roman" w:eastAsia="仿宋_GB2312" w:cs="仿宋_GB2312"/>
          <w:color w:val="auto"/>
          <w:kern w:val="0"/>
          <w:sz w:val="32"/>
          <w:szCs w:val="32"/>
          <w:highlight w:val="none"/>
          <w:lang w:eastAsia="zh-CN"/>
        </w:rPr>
        <w:t>部分工作未按计划开展</w:t>
      </w:r>
      <w:r>
        <w:rPr>
          <w:rFonts w:hint="eastAsia" w:ascii="Times New Roman" w:hAnsi="Times New Roman" w:eastAsia="仿宋_GB2312" w:cs="仿宋_GB2312"/>
          <w:color w:val="auto"/>
          <w:kern w:val="0"/>
          <w:sz w:val="32"/>
          <w:szCs w:val="32"/>
          <w:highlight w:val="none"/>
        </w:rPr>
        <w:t>。</w:t>
      </w:r>
    </w:p>
    <w:p w14:paraId="63F1F31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3、一般公共服务支出（类）政府办公厅（室）及相关机构事务（款）其他政府办公厅（室）及相关机构事务支出（项）。</w:t>
      </w:r>
    </w:p>
    <w:p w14:paraId="43C04864">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19.18</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1477ECB2">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4、一般公共服务支出（类）政府办公厅（室）及相关机构事务（款）信访事务（项）。</w:t>
      </w:r>
    </w:p>
    <w:p w14:paraId="5501D26F">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12</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754D27E2">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5、一般公共服务支出（类）发展与改革事务（款）其他发展与改革事务支出（项）。</w:t>
      </w:r>
    </w:p>
    <w:p w14:paraId="7D364A7D">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10.00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2870647E">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6、一般公共服务支出（类）统计信息事务（款）</w:t>
      </w:r>
      <w:r>
        <w:rPr>
          <w:rFonts w:hint="eastAsia" w:ascii="Times New Roman" w:hAnsi="Times New Roman" w:eastAsia="仿宋_GB2312" w:cs="仿宋_GB2312"/>
          <w:color w:val="auto"/>
          <w:kern w:val="0"/>
          <w:sz w:val="32"/>
          <w:szCs w:val="32"/>
          <w:highlight w:val="none"/>
          <w:lang w:eastAsia="zh-CN"/>
        </w:rPr>
        <w:t>专项普查活动</w:t>
      </w:r>
      <w:r>
        <w:rPr>
          <w:rFonts w:hint="eastAsia" w:ascii="Times New Roman" w:hAnsi="Times New Roman" w:eastAsia="仿宋_GB2312" w:cs="仿宋_GB2312"/>
          <w:color w:val="auto"/>
          <w:kern w:val="0"/>
          <w:sz w:val="32"/>
          <w:szCs w:val="32"/>
          <w:highlight w:val="none"/>
        </w:rPr>
        <w:t>（项）。</w:t>
      </w:r>
    </w:p>
    <w:p w14:paraId="2C5AED6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7.90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49D45EB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7、一般公共服务支出（类）财政事务（款）行政运行（项）。</w:t>
      </w:r>
    </w:p>
    <w:p w14:paraId="49ED263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38.52</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4F97CD3A">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8、一般公共服务支出（类）财政事务（款）其他财政事务支出（项）。</w:t>
      </w:r>
    </w:p>
    <w:p w14:paraId="57098E14">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16.84</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7565C96D">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9、一般公共服务支出（类）</w:t>
      </w:r>
      <w:r>
        <w:rPr>
          <w:rFonts w:hint="eastAsia" w:ascii="Times New Roman" w:hAnsi="Times New Roman" w:eastAsia="仿宋_GB2312" w:cs="仿宋_GB2312"/>
          <w:color w:val="auto"/>
          <w:kern w:val="0"/>
          <w:sz w:val="32"/>
          <w:szCs w:val="32"/>
          <w:highlight w:val="none"/>
          <w:lang w:eastAsia="zh-CN"/>
        </w:rPr>
        <w:t>纪检监察事务</w:t>
      </w:r>
      <w:r>
        <w:rPr>
          <w:rFonts w:hint="eastAsia" w:ascii="Times New Roman" w:hAnsi="Times New Roman" w:eastAsia="仿宋_GB2312" w:cs="仿宋_GB2312"/>
          <w:color w:val="auto"/>
          <w:kern w:val="0"/>
          <w:sz w:val="32"/>
          <w:szCs w:val="32"/>
          <w:highlight w:val="none"/>
        </w:rPr>
        <w:t>（款）其他</w:t>
      </w:r>
      <w:r>
        <w:rPr>
          <w:rFonts w:hint="eastAsia" w:ascii="Times New Roman" w:hAnsi="Times New Roman" w:eastAsia="仿宋_GB2312" w:cs="仿宋_GB2312"/>
          <w:color w:val="auto"/>
          <w:kern w:val="0"/>
          <w:sz w:val="32"/>
          <w:szCs w:val="32"/>
          <w:highlight w:val="none"/>
          <w:lang w:eastAsia="zh-CN"/>
        </w:rPr>
        <w:t>纪检监察事务支出</w:t>
      </w:r>
      <w:r>
        <w:rPr>
          <w:rFonts w:hint="eastAsia" w:ascii="Times New Roman" w:hAnsi="Times New Roman" w:eastAsia="仿宋_GB2312" w:cs="仿宋_GB2312"/>
          <w:color w:val="auto"/>
          <w:kern w:val="0"/>
          <w:sz w:val="32"/>
          <w:szCs w:val="32"/>
          <w:highlight w:val="none"/>
        </w:rPr>
        <w:t>（项）。</w:t>
      </w:r>
    </w:p>
    <w:p w14:paraId="253EFE2E">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24D6230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10、</w:t>
      </w:r>
      <w:r>
        <w:rPr>
          <w:rFonts w:hint="eastAsia" w:ascii="Times New Roman" w:hAnsi="Times New Roman" w:eastAsia="仿宋_GB2312" w:cs="仿宋_GB2312"/>
          <w:color w:val="auto"/>
          <w:kern w:val="0"/>
          <w:sz w:val="32"/>
          <w:szCs w:val="32"/>
          <w:highlight w:val="none"/>
        </w:rPr>
        <w:t>一般公共服务支出（类）</w:t>
      </w:r>
      <w:r>
        <w:rPr>
          <w:rFonts w:hint="eastAsia" w:ascii="Times New Roman" w:hAnsi="Times New Roman" w:eastAsia="仿宋_GB2312" w:cs="仿宋_GB2312"/>
          <w:color w:val="auto"/>
          <w:kern w:val="0"/>
          <w:sz w:val="32"/>
          <w:szCs w:val="32"/>
          <w:highlight w:val="none"/>
          <w:lang w:eastAsia="zh-CN"/>
        </w:rPr>
        <w:t>商贸事务</w:t>
      </w:r>
      <w:r>
        <w:rPr>
          <w:rFonts w:hint="eastAsia" w:ascii="Times New Roman" w:hAnsi="Times New Roman" w:eastAsia="仿宋_GB2312" w:cs="仿宋_GB2312"/>
          <w:color w:val="auto"/>
          <w:kern w:val="0"/>
          <w:sz w:val="32"/>
          <w:szCs w:val="32"/>
          <w:highlight w:val="none"/>
        </w:rPr>
        <w:t>（款）其他</w:t>
      </w:r>
      <w:r>
        <w:rPr>
          <w:rFonts w:hint="eastAsia" w:ascii="Times New Roman" w:hAnsi="Times New Roman" w:eastAsia="仿宋_GB2312" w:cs="仿宋_GB2312"/>
          <w:color w:val="auto"/>
          <w:kern w:val="0"/>
          <w:sz w:val="32"/>
          <w:szCs w:val="32"/>
          <w:highlight w:val="none"/>
          <w:lang w:eastAsia="zh-CN"/>
        </w:rPr>
        <w:t>商贸事务支出</w:t>
      </w:r>
      <w:r>
        <w:rPr>
          <w:rFonts w:hint="eastAsia" w:ascii="Times New Roman" w:hAnsi="Times New Roman" w:eastAsia="仿宋_GB2312" w:cs="仿宋_GB2312"/>
          <w:color w:val="auto"/>
          <w:kern w:val="0"/>
          <w:sz w:val="32"/>
          <w:szCs w:val="32"/>
          <w:highlight w:val="none"/>
        </w:rPr>
        <w:t>（项）。</w:t>
      </w:r>
    </w:p>
    <w:p w14:paraId="1012182F">
      <w:pPr>
        <w:widowControl/>
        <w:spacing w:line="360" w:lineRule="auto"/>
        <w:ind w:firstLine="640" w:firstLineChars="200"/>
        <w:rPr>
          <w:color w:val="auto"/>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038B395E">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、一般公共服务支出（类）组织事务（款）公务员事务（项）。</w:t>
      </w:r>
    </w:p>
    <w:p w14:paraId="78423FA6">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w:t>
      </w:r>
      <w:r>
        <w:rPr>
          <w:rFonts w:hint="eastAsia" w:ascii="Times New Roman" w:hAnsi="Times New Roman" w:eastAsia="仿宋_GB2312" w:cs="仿宋_GB2312"/>
          <w:color w:val="auto"/>
          <w:kern w:val="0"/>
          <w:sz w:val="32"/>
          <w:szCs w:val="32"/>
          <w:highlight w:val="none"/>
          <w:lang w:val="en-US" w:eastAsia="zh-CN"/>
        </w:rPr>
        <w:t>1.20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5DFED487">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、一般公共服务支出（类）组织事务（款）其他组织事务支出（项）。</w:t>
      </w:r>
    </w:p>
    <w:p w14:paraId="08230AA7">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年初预算为0万元，支出决算为0.</w:t>
      </w:r>
      <w:r>
        <w:rPr>
          <w:rFonts w:hint="eastAsia" w:ascii="Times New Roman" w:hAnsi="Times New Roman" w:eastAsia="仿宋_GB2312" w:cs="仿宋_GB2312"/>
          <w:color w:val="auto"/>
          <w:kern w:val="0"/>
          <w:sz w:val="32"/>
          <w:szCs w:val="32"/>
          <w:highlight w:val="none"/>
          <w:lang w:val="en-US" w:eastAsia="zh-CN"/>
        </w:rPr>
        <w:t>12</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3DB337F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、一般公共服务支出（类）其他共产党事务支出（款）其他共产党事务支出（项）。</w:t>
      </w:r>
    </w:p>
    <w:p w14:paraId="38E91F1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年初预算为0万元，支出决算为0.27万元（因预算金额为0，无法计算超预算百分比)，决算数大于年初预算数的主要原因是：财政追加了拨款。</w:t>
      </w:r>
    </w:p>
    <w:p w14:paraId="319490A4">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14、一般公共服务支出（类）其他一般公共服务支出（款）其他一般公共服务支出（项）。</w:t>
      </w:r>
    </w:p>
    <w:p w14:paraId="32D9B1B1">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110.00</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82.11</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，完成年初预算的</w:t>
      </w:r>
      <w:r>
        <w:rPr>
          <w:rFonts w:hint="eastAsia" w:ascii="Times New Roman" w:hAnsi="Times New Roman" w:eastAsia="仿宋_GB2312" w:cs="仿宋_GB2312"/>
          <w:color w:val="auto"/>
          <w:kern w:val="0"/>
          <w:sz w:val="32"/>
          <w:szCs w:val="32"/>
          <w:highlight w:val="none"/>
          <w:lang w:val="en-US" w:eastAsia="zh-CN"/>
        </w:rPr>
        <w:t>74.65%</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于年初预算数的主要原因是：财政拨款</w:t>
      </w:r>
      <w:r>
        <w:rPr>
          <w:rFonts w:hint="eastAsia" w:ascii="Times New Roman" w:hAnsi="Times New Roman" w:eastAsia="仿宋_GB2312" w:cs="仿宋_GB2312"/>
          <w:color w:val="auto"/>
          <w:kern w:val="0"/>
          <w:sz w:val="32"/>
          <w:szCs w:val="32"/>
          <w:highlight w:val="none"/>
          <w:lang w:eastAsia="zh-CN"/>
        </w:rPr>
        <w:t>减少，部分工作未按计划开展</w:t>
      </w:r>
      <w:r>
        <w:rPr>
          <w:rFonts w:hint="eastAsia" w:ascii="Times New Roman" w:hAnsi="Times New Roman" w:eastAsia="仿宋_GB2312" w:cs="仿宋_GB2312"/>
          <w:color w:val="auto"/>
          <w:kern w:val="0"/>
          <w:sz w:val="32"/>
          <w:szCs w:val="32"/>
          <w:highlight w:val="none"/>
        </w:rPr>
        <w:t>。</w:t>
      </w:r>
    </w:p>
    <w:p w14:paraId="027AA656">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15、国防支出（类）国防动员（款）</w:t>
      </w:r>
      <w:r>
        <w:rPr>
          <w:rFonts w:hint="eastAsia" w:ascii="Times New Roman" w:hAnsi="Times New Roman" w:eastAsia="仿宋_GB2312" w:cs="仿宋_GB2312"/>
          <w:color w:val="auto"/>
          <w:kern w:val="0"/>
          <w:sz w:val="32"/>
          <w:szCs w:val="32"/>
          <w:highlight w:val="none"/>
          <w:lang w:eastAsia="zh-CN"/>
        </w:rPr>
        <w:t>兵役征集</w:t>
      </w:r>
      <w:r>
        <w:rPr>
          <w:rFonts w:hint="eastAsia" w:ascii="Times New Roman" w:hAnsi="Times New Roman" w:eastAsia="仿宋_GB2312" w:cs="仿宋_GB2312"/>
          <w:color w:val="auto"/>
          <w:kern w:val="0"/>
          <w:sz w:val="32"/>
          <w:szCs w:val="32"/>
          <w:highlight w:val="none"/>
        </w:rPr>
        <w:t>（项）。</w:t>
      </w:r>
    </w:p>
    <w:p w14:paraId="7C870C75">
      <w:pPr>
        <w:widowControl/>
        <w:spacing w:line="360" w:lineRule="auto"/>
        <w:ind w:firstLine="640" w:firstLineChars="200"/>
        <w:rPr>
          <w:color w:val="auto"/>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5FEB3D1F">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、国防支出（类）国防动员（款）人民防空（项）。</w:t>
      </w:r>
    </w:p>
    <w:p w14:paraId="6464FEE8">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年初预算0万元，支出决算7.00万元（因预算金额为0，无法计算超预算百分比)，决算数大于年初预算数的主要原因是：财政追加了拨款。</w:t>
      </w:r>
    </w:p>
    <w:p w14:paraId="7AC728D3">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、公共安全支出（类）</w:t>
      </w:r>
      <w:r>
        <w:rPr>
          <w:rFonts w:hint="eastAsia" w:ascii="Times New Roman" w:hAnsi="Times New Roman" w:eastAsia="仿宋_GB2312" w:cs="仿宋_GB2312"/>
          <w:color w:val="auto"/>
          <w:kern w:val="0"/>
          <w:sz w:val="32"/>
          <w:szCs w:val="32"/>
          <w:highlight w:val="none"/>
          <w:lang w:eastAsia="zh-CN"/>
        </w:rPr>
        <w:t>司法</w:t>
      </w:r>
      <w:r>
        <w:rPr>
          <w:rFonts w:hint="eastAsia" w:ascii="Times New Roman" w:hAnsi="Times New Roman" w:eastAsia="仿宋_GB2312" w:cs="仿宋_GB2312"/>
          <w:color w:val="auto"/>
          <w:kern w:val="0"/>
          <w:sz w:val="32"/>
          <w:szCs w:val="32"/>
          <w:highlight w:val="none"/>
        </w:rPr>
        <w:t>（款）</w:t>
      </w:r>
      <w:r>
        <w:rPr>
          <w:rFonts w:hint="eastAsia" w:ascii="Times New Roman" w:hAnsi="Times New Roman" w:eastAsia="仿宋_GB2312" w:cs="仿宋_GB2312"/>
          <w:color w:val="auto"/>
          <w:kern w:val="0"/>
          <w:sz w:val="32"/>
          <w:szCs w:val="32"/>
          <w:highlight w:val="none"/>
          <w:lang w:eastAsia="zh-CN"/>
        </w:rPr>
        <w:t>一般行政管理事务</w:t>
      </w:r>
      <w:r>
        <w:rPr>
          <w:rFonts w:hint="eastAsia" w:ascii="Times New Roman" w:hAnsi="Times New Roman" w:eastAsia="仿宋_GB2312" w:cs="仿宋_GB2312"/>
          <w:color w:val="auto"/>
          <w:kern w:val="0"/>
          <w:sz w:val="32"/>
          <w:szCs w:val="32"/>
          <w:highlight w:val="none"/>
        </w:rPr>
        <w:t>（项）。</w:t>
      </w:r>
    </w:p>
    <w:p w14:paraId="286B682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8</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rPr>
        <w:t>0万元（因预算金额为0，无法计算超预算百分比)，决算数大于年初预算数的主要原因是：财政追加了拨款。</w:t>
      </w:r>
    </w:p>
    <w:p w14:paraId="0AC9DDB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8</w:t>
      </w:r>
      <w:r>
        <w:rPr>
          <w:rFonts w:hint="eastAsia" w:ascii="Times New Roman" w:hAnsi="Times New Roman" w:eastAsia="仿宋_GB2312" w:cs="仿宋_GB2312"/>
          <w:color w:val="auto"/>
          <w:kern w:val="0"/>
          <w:sz w:val="32"/>
          <w:szCs w:val="32"/>
          <w:highlight w:val="none"/>
        </w:rPr>
        <w:t>、公共安全支出（类）强制隔离戒毒（款）</w:t>
      </w:r>
      <w:r>
        <w:rPr>
          <w:rFonts w:hint="eastAsia" w:ascii="Times New Roman" w:hAnsi="Times New Roman" w:eastAsia="仿宋_GB2312" w:cs="仿宋_GB2312"/>
          <w:color w:val="auto"/>
          <w:kern w:val="0"/>
          <w:sz w:val="32"/>
          <w:szCs w:val="32"/>
          <w:highlight w:val="none"/>
          <w:lang w:eastAsia="zh-CN"/>
        </w:rPr>
        <w:t>一般行政管理事务</w:t>
      </w:r>
      <w:r>
        <w:rPr>
          <w:rFonts w:hint="eastAsia" w:ascii="Times New Roman" w:hAnsi="Times New Roman" w:eastAsia="仿宋_GB2312" w:cs="仿宋_GB2312"/>
          <w:color w:val="auto"/>
          <w:kern w:val="0"/>
          <w:sz w:val="32"/>
          <w:szCs w:val="32"/>
          <w:highlight w:val="none"/>
        </w:rPr>
        <w:t>（项）。</w:t>
      </w:r>
    </w:p>
    <w:p w14:paraId="3FDEA60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0.6</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5B3B296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9</w:t>
      </w:r>
      <w:r>
        <w:rPr>
          <w:rFonts w:hint="eastAsia" w:ascii="Times New Roman" w:hAnsi="Times New Roman" w:eastAsia="仿宋_GB2312" w:cs="仿宋_GB2312"/>
          <w:color w:val="auto"/>
          <w:kern w:val="0"/>
          <w:sz w:val="32"/>
          <w:szCs w:val="32"/>
          <w:highlight w:val="none"/>
        </w:rPr>
        <w:t>、文化旅游体育与传媒支出（类）文化</w:t>
      </w:r>
      <w:r>
        <w:rPr>
          <w:rFonts w:hint="eastAsia" w:ascii="Times New Roman" w:hAnsi="Times New Roman" w:eastAsia="仿宋_GB2312" w:cs="仿宋_GB2312"/>
          <w:color w:val="auto"/>
          <w:kern w:val="0"/>
          <w:sz w:val="32"/>
          <w:szCs w:val="32"/>
          <w:highlight w:val="none"/>
          <w:lang w:eastAsia="zh-CN"/>
        </w:rPr>
        <w:t>和</w:t>
      </w:r>
      <w:r>
        <w:rPr>
          <w:rFonts w:hint="eastAsia" w:ascii="Times New Roman" w:hAnsi="Times New Roman" w:eastAsia="仿宋_GB2312" w:cs="仿宋_GB2312"/>
          <w:color w:val="auto"/>
          <w:kern w:val="0"/>
          <w:sz w:val="32"/>
          <w:szCs w:val="32"/>
          <w:highlight w:val="none"/>
        </w:rPr>
        <w:t>旅游（款）其他文化和旅游支出（项）。</w:t>
      </w:r>
    </w:p>
    <w:p w14:paraId="6C91F71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16</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2A0EA23A">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20、文化旅游体育与传媒支出（类）其他文化旅游体育与传媒支出（款）其他文化旅游体育与传媒支出（项）。</w:t>
      </w:r>
    </w:p>
    <w:p w14:paraId="492C06B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10.67</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3AABA4B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21、社会保障和就业支出（类）人力资源和社会保障管理事务（款）</w:t>
      </w:r>
      <w:r>
        <w:rPr>
          <w:rFonts w:hint="eastAsia" w:ascii="Times New Roman" w:hAnsi="Times New Roman" w:eastAsia="仿宋_GB2312" w:cs="仿宋_GB2312"/>
          <w:color w:val="auto"/>
          <w:kern w:val="0"/>
          <w:sz w:val="32"/>
          <w:szCs w:val="32"/>
          <w:highlight w:val="none"/>
          <w:lang w:eastAsia="zh-CN"/>
        </w:rPr>
        <w:t>事业运行</w:t>
      </w:r>
      <w:r>
        <w:rPr>
          <w:rFonts w:hint="eastAsia" w:ascii="Times New Roman" w:hAnsi="Times New Roman" w:eastAsia="仿宋_GB2312" w:cs="仿宋_GB2312"/>
          <w:color w:val="auto"/>
          <w:kern w:val="0"/>
          <w:sz w:val="32"/>
          <w:szCs w:val="32"/>
          <w:highlight w:val="none"/>
        </w:rPr>
        <w:t>（项）。</w:t>
      </w:r>
    </w:p>
    <w:p w14:paraId="3CD907D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0.30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26CAAF19">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22、社会保障和就业支出（类）</w:t>
      </w:r>
      <w:r>
        <w:rPr>
          <w:rFonts w:hint="eastAsia" w:ascii="Times New Roman" w:hAnsi="Times New Roman" w:eastAsia="仿宋_GB2312" w:cs="仿宋_GB2312"/>
          <w:color w:val="auto"/>
          <w:kern w:val="0"/>
          <w:sz w:val="32"/>
          <w:szCs w:val="32"/>
          <w:highlight w:val="none"/>
          <w:lang w:eastAsia="zh-CN"/>
        </w:rPr>
        <w:t>民政</w:t>
      </w:r>
      <w:r>
        <w:rPr>
          <w:rFonts w:hint="eastAsia" w:ascii="Times New Roman" w:hAnsi="Times New Roman" w:eastAsia="仿宋_GB2312" w:cs="仿宋_GB2312"/>
          <w:color w:val="auto"/>
          <w:kern w:val="0"/>
          <w:sz w:val="32"/>
          <w:szCs w:val="32"/>
          <w:highlight w:val="none"/>
        </w:rPr>
        <w:t>管理事务（款）</w:t>
      </w:r>
      <w:r>
        <w:rPr>
          <w:rFonts w:hint="eastAsia" w:ascii="Times New Roman" w:hAnsi="Times New Roman" w:eastAsia="仿宋_GB2312" w:cs="仿宋_GB2312"/>
          <w:color w:val="auto"/>
          <w:kern w:val="0"/>
          <w:sz w:val="32"/>
          <w:szCs w:val="32"/>
          <w:highlight w:val="none"/>
          <w:lang w:eastAsia="zh-CN"/>
        </w:rPr>
        <w:t>其他民政</w:t>
      </w:r>
      <w:r>
        <w:rPr>
          <w:rFonts w:hint="eastAsia" w:ascii="Times New Roman" w:hAnsi="Times New Roman" w:eastAsia="仿宋_GB2312" w:cs="仿宋_GB2312"/>
          <w:color w:val="auto"/>
          <w:kern w:val="0"/>
          <w:sz w:val="32"/>
          <w:szCs w:val="32"/>
          <w:highlight w:val="none"/>
        </w:rPr>
        <w:t>管理事务（项）。</w:t>
      </w:r>
    </w:p>
    <w:p w14:paraId="285884DA">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34.99</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105FBAB1">
      <w:pPr>
        <w:widowControl/>
        <w:spacing w:line="360" w:lineRule="auto"/>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23、</w:t>
      </w:r>
      <w:r>
        <w:rPr>
          <w:rFonts w:hint="eastAsia" w:ascii="Times New Roman" w:hAnsi="Times New Roman" w:eastAsia="仿宋_GB2312" w:cs="仿宋_GB2312"/>
          <w:color w:val="auto"/>
          <w:kern w:val="0"/>
          <w:sz w:val="32"/>
          <w:szCs w:val="32"/>
          <w:highlight w:val="none"/>
        </w:rPr>
        <w:t>社会保障和就业支出（类）</w:t>
      </w:r>
      <w:r>
        <w:rPr>
          <w:rFonts w:hint="eastAsia" w:ascii="Times New Roman" w:hAnsi="Times New Roman" w:eastAsia="仿宋_GB2312" w:cs="仿宋_GB2312"/>
          <w:color w:val="auto"/>
          <w:kern w:val="0"/>
          <w:sz w:val="32"/>
          <w:szCs w:val="32"/>
          <w:highlight w:val="none"/>
          <w:lang w:eastAsia="zh-CN"/>
        </w:rPr>
        <w:t>行政事业单位养老支出</w:t>
      </w:r>
      <w:r>
        <w:rPr>
          <w:rFonts w:hint="eastAsia" w:ascii="Times New Roman" w:hAnsi="Times New Roman" w:eastAsia="仿宋_GB2312" w:cs="仿宋_GB2312"/>
          <w:color w:val="auto"/>
          <w:kern w:val="0"/>
          <w:sz w:val="32"/>
          <w:szCs w:val="32"/>
          <w:highlight w:val="none"/>
        </w:rPr>
        <w:t>（款）</w:t>
      </w:r>
      <w:r>
        <w:rPr>
          <w:rFonts w:hint="eastAsia" w:ascii="Times New Roman" w:hAnsi="Times New Roman" w:eastAsia="仿宋_GB2312" w:cs="仿宋_GB2312"/>
          <w:color w:val="auto"/>
          <w:kern w:val="0"/>
          <w:sz w:val="32"/>
          <w:szCs w:val="32"/>
          <w:highlight w:val="none"/>
          <w:lang w:eastAsia="zh-CN"/>
        </w:rPr>
        <w:t>机关事业单位基本养老保险缴费支出</w:t>
      </w:r>
      <w:r>
        <w:rPr>
          <w:rFonts w:hint="eastAsia" w:ascii="Times New Roman" w:hAnsi="Times New Roman" w:eastAsia="仿宋_GB2312" w:cs="仿宋_GB2312"/>
          <w:color w:val="auto"/>
          <w:kern w:val="0"/>
          <w:sz w:val="32"/>
          <w:szCs w:val="32"/>
          <w:highlight w:val="none"/>
        </w:rPr>
        <w:t>（项）。</w:t>
      </w:r>
    </w:p>
    <w:p w14:paraId="324B1F5C">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86.45</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38.52</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完成年初预算的</w:t>
      </w:r>
      <w:r>
        <w:rPr>
          <w:rFonts w:hint="eastAsia" w:ascii="Times New Roman" w:hAnsi="Times New Roman" w:eastAsia="仿宋_GB2312" w:cs="仿宋_GB2312"/>
          <w:color w:val="auto"/>
          <w:kern w:val="0"/>
          <w:sz w:val="32"/>
          <w:szCs w:val="32"/>
          <w:highlight w:val="none"/>
          <w:lang w:val="en-US" w:eastAsia="zh-CN"/>
        </w:rPr>
        <w:t>44.56%，</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于年初预算数的主要原因是：财政拨款</w:t>
      </w:r>
      <w:r>
        <w:rPr>
          <w:rFonts w:hint="eastAsia" w:ascii="Times New Roman" w:hAnsi="Times New Roman" w:eastAsia="仿宋_GB2312" w:cs="仿宋_GB2312"/>
          <w:color w:val="auto"/>
          <w:kern w:val="0"/>
          <w:sz w:val="32"/>
          <w:szCs w:val="32"/>
          <w:highlight w:val="none"/>
          <w:lang w:eastAsia="zh-CN"/>
        </w:rPr>
        <w:t>减少，部分工作未按计划开展</w:t>
      </w:r>
      <w:r>
        <w:rPr>
          <w:rFonts w:hint="eastAsia" w:ascii="Times New Roman" w:hAnsi="Times New Roman" w:eastAsia="仿宋_GB2312" w:cs="仿宋_GB2312"/>
          <w:color w:val="auto"/>
          <w:kern w:val="0"/>
          <w:sz w:val="32"/>
          <w:szCs w:val="32"/>
          <w:highlight w:val="none"/>
        </w:rPr>
        <w:t>。</w:t>
      </w:r>
    </w:p>
    <w:p w14:paraId="2285360C">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w:t>
      </w: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、社会保障和就业支出（类）抚恤（款）死亡抚恤（项）。</w:t>
      </w:r>
    </w:p>
    <w:p w14:paraId="4AF9F10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39.81</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7ABF82C4">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w:t>
      </w:r>
      <w:r>
        <w:rPr>
          <w:rFonts w:hint="eastAsia" w:ascii="Times New Roman" w:hAnsi="Times New Roman" w:eastAsia="仿宋_GB2312"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rPr>
        <w:t>、社会保障和就业支出（类）抚恤（款）其他优抚支出（项）。</w:t>
      </w:r>
    </w:p>
    <w:p w14:paraId="40FDBB0E">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22.60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7B08345C">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26</w:t>
      </w:r>
      <w:r>
        <w:rPr>
          <w:rFonts w:hint="eastAsia" w:ascii="Times New Roman" w:hAnsi="Times New Roman" w:eastAsia="仿宋_GB2312" w:cs="仿宋_GB2312"/>
          <w:color w:val="auto"/>
          <w:kern w:val="0"/>
          <w:sz w:val="32"/>
          <w:szCs w:val="32"/>
          <w:highlight w:val="none"/>
        </w:rPr>
        <w:t>、社会保障和就业支出（类）退役安置（款）其他退役安置支出（项）。</w:t>
      </w:r>
    </w:p>
    <w:p w14:paraId="719491B2">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年初预算0万元，支出决算0.</w:t>
      </w:r>
      <w:r>
        <w:rPr>
          <w:rFonts w:hint="eastAsia" w:ascii="Times New Roman" w:hAnsi="Times New Roman" w:eastAsia="仿宋_GB2312" w:cs="仿宋_GB2312"/>
          <w:color w:val="auto"/>
          <w:kern w:val="0"/>
          <w:sz w:val="32"/>
          <w:szCs w:val="32"/>
          <w:highlight w:val="none"/>
          <w:lang w:val="en-US" w:eastAsia="zh-CN"/>
        </w:rPr>
        <w:t>32</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458B46A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27</w:t>
      </w:r>
      <w:r>
        <w:rPr>
          <w:rFonts w:hint="eastAsia" w:ascii="Times New Roman" w:hAnsi="Times New Roman" w:eastAsia="仿宋_GB2312" w:cs="仿宋_GB2312"/>
          <w:color w:val="auto"/>
          <w:kern w:val="0"/>
          <w:sz w:val="32"/>
          <w:szCs w:val="32"/>
          <w:highlight w:val="none"/>
        </w:rPr>
        <w:t>、社会保障和就业支出（类）社会福利（款）养老服务（项）。</w:t>
      </w:r>
    </w:p>
    <w:p w14:paraId="4911928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7.23</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4C5CBC43">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28</w:t>
      </w:r>
      <w:r>
        <w:rPr>
          <w:rFonts w:hint="eastAsia" w:ascii="Times New Roman" w:hAnsi="Times New Roman" w:eastAsia="仿宋_GB2312" w:cs="仿宋_GB2312"/>
          <w:color w:val="auto"/>
          <w:kern w:val="0"/>
          <w:sz w:val="32"/>
          <w:szCs w:val="32"/>
          <w:highlight w:val="none"/>
        </w:rPr>
        <w:t>、社会保障和就业支出（类）临时救助（款）临时救助支出（项）。</w:t>
      </w:r>
    </w:p>
    <w:p w14:paraId="1B89918E">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2.49</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3E4B4948">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29</w:t>
      </w:r>
      <w:r>
        <w:rPr>
          <w:rFonts w:hint="eastAsia" w:ascii="Times New Roman" w:hAnsi="Times New Roman" w:eastAsia="仿宋_GB2312" w:cs="仿宋_GB2312"/>
          <w:color w:val="auto"/>
          <w:kern w:val="0"/>
          <w:sz w:val="32"/>
          <w:szCs w:val="32"/>
          <w:highlight w:val="none"/>
        </w:rPr>
        <w:t>、社会保障和就业支出（类）特困人员救助供养（款）农村特困人员救助供养支出（项）。</w:t>
      </w:r>
    </w:p>
    <w:p w14:paraId="3B5D0669">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17.25</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2E93D57E">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30</w:t>
      </w:r>
      <w:r>
        <w:rPr>
          <w:rFonts w:hint="eastAsia" w:ascii="Times New Roman" w:hAnsi="Times New Roman" w:eastAsia="仿宋_GB2312" w:cs="仿宋_GB2312"/>
          <w:color w:val="auto"/>
          <w:kern w:val="0"/>
          <w:sz w:val="32"/>
          <w:szCs w:val="32"/>
          <w:highlight w:val="none"/>
        </w:rPr>
        <w:t>、社会保障和就业支出（类）退役军人管理事务（款）事业运行（项）。</w:t>
      </w:r>
    </w:p>
    <w:p w14:paraId="07E337CA">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50.00</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30.74</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完成年初预算的</w:t>
      </w:r>
      <w:r>
        <w:rPr>
          <w:rFonts w:hint="eastAsia" w:ascii="Times New Roman" w:hAnsi="Times New Roman" w:eastAsia="仿宋_GB2312" w:cs="仿宋_GB2312"/>
          <w:color w:val="auto"/>
          <w:kern w:val="0"/>
          <w:sz w:val="32"/>
          <w:szCs w:val="32"/>
          <w:highlight w:val="none"/>
          <w:lang w:val="en-US" w:eastAsia="zh-CN"/>
        </w:rPr>
        <w:t>61.48%，</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于年初预算数的主要原因是：财政拨款</w:t>
      </w:r>
      <w:r>
        <w:rPr>
          <w:rFonts w:hint="eastAsia" w:ascii="Times New Roman" w:hAnsi="Times New Roman" w:eastAsia="仿宋_GB2312" w:cs="仿宋_GB2312"/>
          <w:color w:val="auto"/>
          <w:kern w:val="0"/>
          <w:sz w:val="32"/>
          <w:szCs w:val="32"/>
          <w:highlight w:val="none"/>
          <w:lang w:eastAsia="zh-CN"/>
        </w:rPr>
        <w:t>减少，部分工作未按计划开展</w:t>
      </w:r>
      <w:r>
        <w:rPr>
          <w:rFonts w:hint="eastAsia" w:ascii="Times New Roman" w:hAnsi="Times New Roman" w:eastAsia="仿宋_GB2312" w:cs="仿宋_GB2312"/>
          <w:color w:val="auto"/>
          <w:kern w:val="0"/>
          <w:sz w:val="32"/>
          <w:szCs w:val="32"/>
          <w:highlight w:val="none"/>
        </w:rPr>
        <w:t>。</w:t>
      </w:r>
    </w:p>
    <w:p w14:paraId="603689C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31</w:t>
      </w:r>
      <w:r>
        <w:rPr>
          <w:rFonts w:hint="eastAsia" w:ascii="Times New Roman" w:hAnsi="Times New Roman" w:eastAsia="仿宋_GB2312" w:cs="仿宋_GB2312"/>
          <w:color w:val="auto"/>
          <w:kern w:val="0"/>
          <w:sz w:val="32"/>
          <w:szCs w:val="32"/>
          <w:highlight w:val="none"/>
        </w:rPr>
        <w:t>、社会保障和就业支出（类）退役军人管理事务（款）其他退役军人事务管理支出（项）。</w:t>
      </w:r>
    </w:p>
    <w:p w14:paraId="3278695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2.16</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540C1B1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32</w:t>
      </w:r>
      <w:r>
        <w:rPr>
          <w:rFonts w:hint="eastAsia" w:ascii="Times New Roman" w:hAnsi="Times New Roman" w:eastAsia="仿宋_GB2312" w:cs="仿宋_GB2312"/>
          <w:color w:val="auto"/>
          <w:kern w:val="0"/>
          <w:sz w:val="32"/>
          <w:szCs w:val="32"/>
          <w:highlight w:val="none"/>
        </w:rPr>
        <w:t>、卫生健康支出（类）公共卫生（款）</w:t>
      </w:r>
      <w:r>
        <w:rPr>
          <w:rFonts w:hint="eastAsia" w:ascii="Times New Roman" w:hAnsi="Times New Roman" w:eastAsia="仿宋_GB2312" w:cs="仿宋_GB2312"/>
          <w:color w:val="auto"/>
          <w:kern w:val="0"/>
          <w:sz w:val="32"/>
          <w:szCs w:val="32"/>
          <w:highlight w:val="none"/>
          <w:lang w:eastAsia="zh-CN"/>
        </w:rPr>
        <w:t>重大</w:t>
      </w:r>
      <w:r>
        <w:rPr>
          <w:rFonts w:hint="eastAsia" w:ascii="Times New Roman" w:hAnsi="Times New Roman" w:eastAsia="仿宋_GB2312" w:cs="仿宋_GB2312"/>
          <w:color w:val="auto"/>
          <w:kern w:val="0"/>
          <w:sz w:val="32"/>
          <w:szCs w:val="32"/>
          <w:highlight w:val="none"/>
        </w:rPr>
        <w:t>公共卫生支出（项）。</w:t>
      </w:r>
    </w:p>
    <w:p w14:paraId="07A6EC22">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年初预算0万元，支出决算1</w:t>
      </w:r>
      <w:r>
        <w:rPr>
          <w:rFonts w:hint="eastAsia" w:ascii="Times New Roman" w:hAnsi="Times New Roman"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12B9811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33</w:t>
      </w:r>
      <w:r>
        <w:rPr>
          <w:rFonts w:hint="eastAsia" w:ascii="Times New Roman" w:hAnsi="Times New Roman" w:eastAsia="仿宋_GB2312" w:cs="仿宋_GB2312"/>
          <w:color w:val="auto"/>
          <w:kern w:val="0"/>
          <w:sz w:val="32"/>
          <w:szCs w:val="32"/>
          <w:highlight w:val="none"/>
        </w:rPr>
        <w:t>、卫生健康支出（类）计划生育事务（款）其他计划生育事务支出（项）。</w:t>
      </w:r>
    </w:p>
    <w:p w14:paraId="36FBB49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年初预算0万元，支出决算1.</w:t>
      </w:r>
      <w:r>
        <w:rPr>
          <w:rFonts w:hint="eastAsia" w:ascii="Times New Roman" w:hAnsi="Times New Roman" w:eastAsia="仿宋_GB2312" w:cs="仿宋_GB2312"/>
          <w:color w:val="auto"/>
          <w:kern w:val="0"/>
          <w:sz w:val="32"/>
          <w:szCs w:val="32"/>
          <w:highlight w:val="none"/>
          <w:lang w:val="en-US" w:eastAsia="zh-CN"/>
        </w:rPr>
        <w:t>98</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43E92453">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34</w:t>
      </w:r>
      <w:r>
        <w:rPr>
          <w:rFonts w:hint="eastAsia" w:ascii="Times New Roman" w:hAnsi="Times New Roman" w:eastAsia="仿宋_GB2312" w:cs="仿宋_GB2312"/>
          <w:color w:val="auto"/>
          <w:kern w:val="0"/>
          <w:sz w:val="32"/>
          <w:szCs w:val="32"/>
          <w:highlight w:val="none"/>
        </w:rPr>
        <w:t>、卫生健康支出（类）行政事业单位医疗（款）行政单位医疗（项）。</w:t>
      </w:r>
    </w:p>
    <w:p w14:paraId="4FA8C8A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37.24</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15.97</w:t>
      </w:r>
      <w:r>
        <w:rPr>
          <w:rFonts w:hint="eastAsia" w:ascii="Times New Roman" w:hAnsi="Times New Roman" w:eastAsia="仿宋_GB2312" w:cs="仿宋_GB2312"/>
          <w:color w:val="auto"/>
          <w:kern w:val="0"/>
          <w:sz w:val="32"/>
          <w:szCs w:val="32"/>
          <w:highlight w:val="none"/>
        </w:rPr>
        <w:t>万元，占年初预算的</w:t>
      </w:r>
      <w:r>
        <w:rPr>
          <w:rFonts w:hint="eastAsia" w:ascii="Times New Roman" w:hAnsi="Times New Roman" w:eastAsia="仿宋_GB2312" w:cs="仿宋_GB2312"/>
          <w:color w:val="auto"/>
          <w:kern w:val="0"/>
          <w:sz w:val="32"/>
          <w:szCs w:val="32"/>
          <w:highlight w:val="none"/>
          <w:lang w:val="en-US" w:eastAsia="zh-CN"/>
        </w:rPr>
        <w:t>42.88%</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于年初预算数的主要原因是：财政拨款</w:t>
      </w:r>
      <w:r>
        <w:rPr>
          <w:rFonts w:hint="eastAsia" w:ascii="Times New Roman" w:hAnsi="Times New Roman" w:eastAsia="仿宋_GB2312" w:cs="仿宋_GB2312"/>
          <w:color w:val="auto"/>
          <w:kern w:val="0"/>
          <w:sz w:val="32"/>
          <w:szCs w:val="32"/>
          <w:highlight w:val="none"/>
          <w:lang w:eastAsia="zh-CN"/>
        </w:rPr>
        <w:t>减少，部分工作未按计划开展</w:t>
      </w:r>
      <w:r>
        <w:rPr>
          <w:rFonts w:hint="eastAsia" w:ascii="Times New Roman" w:hAnsi="Times New Roman" w:eastAsia="仿宋_GB2312" w:cs="仿宋_GB2312"/>
          <w:color w:val="auto"/>
          <w:kern w:val="0"/>
          <w:sz w:val="32"/>
          <w:szCs w:val="32"/>
          <w:highlight w:val="none"/>
        </w:rPr>
        <w:t>。</w:t>
      </w:r>
    </w:p>
    <w:p w14:paraId="0AAC7ABE">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35</w:t>
      </w:r>
      <w:r>
        <w:rPr>
          <w:rFonts w:hint="eastAsia" w:ascii="Times New Roman" w:hAnsi="Times New Roman" w:eastAsia="仿宋_GB2312" w:cs="仿宋_GB2312"/>
          <w:color w:val="auto"/>
          <w:kern w:val="0"/>
          <w:sz w:val="32"/>
          <w:szCs w:val="32"/>
          <w:highlight w:val="none"/>
        </w:rPr>
        <w:t>、卫生健康支出（类）优抚对象医疗（款）优抚对象医疗补助（项）。</w:t>
      </w:r>
    </w:p>
    <w:p w14:paraId="562658C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5.86</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503FEB2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36</w:t>
      </w:r>
      <w:r>
        <w:rPr>
          <w:rFonts w:hint="eastAsia" w:ascii="Times New Roman" w:hAnsi="Times New Roman" w:eastAsia="仿宋_GB2312" w:cs="仿宋_GB2312"/>
          <w:color w:val="auto"/>
          <w:kern w:val="0"/>
          <w:sz w:val="32"/>
          <w:szCs w:val="32"/>
          <w:highlight w:val="none"/>
        </w:rPr>
        <w:t>、卫生健康支出（类）医疗保障管理事务（款）其他医疗保障管理事务支出（项）。</w:t>
      </w:r>
    </w:p>
    <w:p w14:paraId="48636BDD">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46.35</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5D2791AA">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37</w:t>
      </w:r>
      <w:r>
        <w:rPr>
          <w:rFonts w:hint="eastAsia" w:ascii="Times New Roman" w:hAnsi="Times New Roman" w:eastAsia="仿宋_GB2312" w:cs="仿宋_GB2312"/>
          <w:color w:val="auto"/>
          <w:kern w:val="0"/>
          <w:sz w:val="32"/>
          <w:szCs w:val="32"/>
          <w:highlight w:val="none"/>
        </w:rPr>
        <w:t>、节能环保支出（类）自然生态保护（款）农村环境保护（项）。</w:t>
      </w:r>
    </w:p>
    <w:p w14:paraId="3638CF7F">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150.00</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2.32</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，完成年初预算的</w:t>
      </w:r>
      <w:r>
        <w:rPr>
          <w:rFonts w:hint="eastAsia" w:ascii="Times New Roman" w:hAnsi="Times New Roman" w:eastAsia="仿宋_GB2312" w:cs="仿宋_GB2312"/>
          <w:color w:val="auto"/>
          <w:kern w:val="0"/>
          <w:sz w:val="32"/>
          <w:szCs w:val="32"/>
          <w:highlight w:val="none"/>
          <w:lang w:val="en-US" w:eastAsia="zh-CN"/>
        </w:rPr>
        <w:t>1.55%</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w:t>
      </w:r>
      <w:r>
        <w:rPr>
          <w:rFonts w:hint="eastAsia" w:ascii="Times New Roman" w:hAnsi="Times New Roman" w:eastAsia="仿宋_GB2312" w:cs="仿宋_GB2312"/>
          <w:color w:val="auto"/>
          <w:kern w:val="0"/>
          <w:sz w:val="32"/>
          <w:szCs w:val="32"/>
          <w:highlight w:val="none"/>
          <w:lang w:eastAsia="zh-CN"/>
        </w:rPr>
        <w:t>专项开支减少，</w:t>
      </w:r>
      <w:r>
        <w:rPr>
          <w:rFonts w:hint="eastAsia" w:ascii="Times New Roman" w:hAnsi="Times New Roman" w:eastAsia="仿宋_GB2312" w:cs="仿宋_GB2312"/>
          <w:color w:val="auto"/>
          <w:kern w:val="0"/>
          <w:sz w:val="32"/>
          <w:szCs w:val="32"/>
          <w:highlight w:val="none"/>
        </w:rPr>
        <w:t>财政</w:t>
      </w:r>
      <w:r>
        <w:rPr>
          <w:rFonts w:hint="eastAsia" w:ascii="Times New Roman" w:hAnsi="Times New Roman" w:eastAsia="仿宋_GB2312" w:cs="仿宋_GB2312"/>
          <w:color w:val="auto"/>
          <w:kern w:val="0"/>
          <w:sz w:val="32"/>
          <w:szCs w:val="32"/>
          <w:highlight w:val="none"/>
          <w:lang w:eastAsia="zh-CN"/>
        </w:rPr>
        <w:t>减少</w:t>
      </w:r>
      <w:r>
        <w:rPr>
          <w:rFonts w:hint="eastAsia" w:ascii="Times New Roman" w:hAnsi="Times New Roman" w:eastAsia="仿宋_GB2312" w:cs="仿宋_GB2312"/>
          <w:color w:val="auto"/>
          <w:kern w:val="0"/>
          <w:sz w:val="32"/>
          <w:szCs w:val="32"/>
          <w:highlight w:val="none"/>
        </w:rPr>
        <w:t>了拨款。</w:t>
      </w:r>
    </w:p>
    <w:p w14:paraId="4FBF143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38</w:t>
      </w:r>
      <w:r>
        <w:rPr>
          <w:rFonts w:hint="eastAsia" w:ascii="Times New Roman" w:hAnsi="Times New Roman" w:eastAsia="仿宋_GB2312" w:cs="仿宋_GB2312"/>
          <w:color w:val="auto"/>
          <w:kern w:val="0"/>
          <w:sz w:val="32"/>
          <w:szCs w:val="32"/>
          <w:highlight w:val="none"/>
        </w:rPr>
        <w:t>、节能环保支出（类）自然生态保护（款）自然保护地（项）。</w:t>
      </w:r>
    </w:p>
    <w:p w14:paraId="0C364CD8">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11.31</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2D94607C">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39</w:t>
      </w:r>
      <w:r>
        <w:rPr>
          <w:rFonts w:hint="eastAsia" w:ascii="Times New Roman" w:hAnsi="Times New Roman" w:eastAsia="仿宋_GB2312" w:cs="仿宋_GB2312"/>
          <w:color w:val="auto"/>
          <w:kern w:val="0"/>
          <w:sz w:val="32"/>
          <w:szCs w:val="32"/>
          <w:highlight w:val="none"/>
        </w:rPr>
        <w:t>、节能环保支出（类）</w:t>
      </w:r>
      <w:r>
        <w:rPr>
          <w:rFonts w:hint="eastAsia" w:ascii="Times New Roman" w:hAnsi="Times New Roman" w:eastAsia="仿宋_GB2312" w:cs="仿宋_GB2312"/>
          <w:color w:val="auto"/>
          <w:kern w:val="0"/>
          <w:sz w:val="32"/>
          <w:szCs w:val="32"/>
          <w:highlight w:val="none"/>
          <w:lang w:eastAsia="zh-CN"/>
        </w:rPr>
        <w:t>其他</w:t>
      </w:r>
      <w:r>
        <w:rPr>
          <w:rFonts w:hint="eastAsia" w:ascii="Times New Roman" w:hAnsi="Times New Roman" w:eastAsia="仿宋_GB2312" w:cs="仿宋_GB2312"/>
          <w:color w:val="auto"/>
          <w:kern w:val="0"/>
          <w:sz w:val="32"/>
          <w:szCs w:val="32"/>
          <w:highlight w:val="none"/>
        </w:rPr>
        <w:t>节能环保支出（款）</w:t>
      </w:r>
      <w:r>
        <w:rPr>
          <w:rFonts w:hint="eastAsia" w:ascii="Times New Roman" w:hAnsi="Times New Roman" w:eastAsia="仿宋_GB2312" w:cs="仿宋_GB2312"/>
          <w:color w:val="auto"/>
          <w:kern w:val="0"/>
          <w:sz w:val="32"/>
          <w:szCs w:val="32"/>
          <w:highlight w:val="none"/>
          <w:lang w:eastAsia="zh-CN"/>
        </w:rPr>
        <w:t>其他</w:t>
      </w:r>
      <w:r>
        <w:rPr>
          <w:rFonts w:hint="eastAsia" w:ascii="Times New Roman" w:hAnsi="Times New Roman" w:eastAsia="仿宋_GB2312" w:cs="仿宋_GB2312"/>
          <w:color w:val="auto"/>
          <w:kern w:val="0"/>
          <w:sz w:val="32"/>
          <w:szCs w:val="32"/>
          <w:highlight w:val="none"/>
        </w:rPr>
        <w:t>节能环保支出（项）。</w:t>
      </w:r>
    </w:p>
    <w:p w14:paraId="35316D8E">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100.00</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10.00</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，完成年初预算的</w:t>
      </w:r>
      <w:r>
        <w:rPr>
          <w:rFonts w:hint="eastAsia" w:ascii="Times New Roman" w:hAnsi="Times New Roman" w:eastAsia="仿宋_GB2312" w:cs="仿宋_GB2312"/>
          <w:color w:val="auto"/>
          <w:kern w:val="0"/>
          <w:sz w:val="32"/>
          <w:szCs w:val="32"/>
          <w:highlight w:val="none"/>
          <w:lang w:val="en-US" w:eastAsia="zh-CN"/>
        </w:rPr>
        <w:t>10.00%</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w:t>
      </w:r>
      <w:r>
        <w:rPr>
          <w:rFonts w:hint="eastAsia" w:ascii="Times New Roman" w:hAnsi="Times New Roman" w:eastAsia="仿宋_GB2312" w:cs="仿宋_GB2312"/>
          <w:color w:val="auto"/>
          <w:kern w:val="0"/>
          <w:sz w:val="32"/>
          <w:szCs w:val="32"/>
          <w:highlight w:val="none"/>
          <w:lang w:eastAsia="zh-CN"/>
        </w:rPr>
        <w:t>专项开支减少，</w:t>
      </w:r>
      <w:r>
        <w:rPr>
          <w:rFonts w:hint="eastAsia" w:ascii="Times New Roman" w:hAnsi="Times New Roman" w:eastAsia="仿宋_GB2312" w:cs="仿宋_GB2312"/>
          <w:color w:val="auto"/>
          <w:kern w:val="0"/>
          <w:sz w:val="32"/>
          <w:szCs w:val="32"/>
          <w:highlight w:val="none"/>
        </w:rPr>
        <w:t>财政</w:t>
      </w:r>
      <w:r>
        <w:rPr>
          <w:rFonts w:hint="eastAsia" w:ascii="Times New Roman" w:hAnsi="Times New Roman" w:eastAsia="仿宋_GB2312" w:cs="仿宋_GB2312"/>
          <w:color w:val="auto"/>
          <w:kern w:val="0"/>
          <w:sz w:val="32"/>
          <w:szCs w:val="32"/>
          <w:highlight w:val="none"/>
          <w:lang w:eastAsia="zh-CN"/>
        </w:rPr>
        <w:t>减少</w:t>
      </w:r>
      <w:r>
        <w:rPr>
          <w:rFonts w:hint="eastAsia" w:ascii="Times New Roman" w:hAnsi="Times New Roman" w:eastAsia="仿宋_GB2312" w:cs="仿宋_GB2312"/>
          <w:color w:val="auto"/>
          <w:kern w:val="0"/>
          <w:sz w:val="32"/>
          <w:szCs w:val="32"/>
          <w:highlight w:val="none"/>
        </w:rPr>
        <w:t>了拨款。</w:t>
      </w:r>
    </w:p>
    <w:p w14:paraId="15CC1FC3">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40</w:t>
      </w:r>
      <w:r>
        <w:rPr>
          <w:rFonts w:hint="eastAsia" w:ascii="Times New Roman" w:hAnsi="Times New Roman" w:eastAsia="仿宋_GB2312" w:cs="仿宋_GB2312"/>
          <w:color w:val="auto"/>
          <w:kern w:val="0"/>
          <w:sz w:val="32"/>
          <w:szCs w:val="32"/>
          <w:highlight w:val="none"/>
        </w:rPr>
        <w:t>、城乡社区支出（类）城乡社区规划与管理（款）城乡社区规划与管理（项）。</w:t>
      </w:r>
    </w:p>
    <w:p w14:paraId="6A6730EC">
      <w:pPr>
        <w:widowControl/>
        <w:spacing w:line="360" w:lineRule="auto"/>
        <w:ind w:firstLine="640" w:firstLineChars="200"/>
        <w:rPr>
          <w:color w:val="auto"/>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19.76</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0D1563E8">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41</w:t>
      </w:r>
      <w:r>
        <w:rPr>
          <w:rFonts w:hint="eastAsia" w:ascii="Times New Roman" w:hAnsi="Times New Roman" w:eastAsia="仿宋_GB2312" w:cs="仿宋_GB2312"/>
          <w:color w:val="auto"/>
          <w:kern w:val="0"/>
          <w:sz w:val="32"/>
          <w:szCs w:val="32"/>
          <w:highlight w:val="none"/>
        </w:rPr>
        <w:t>、城乡社区支出（类）城乡社区公共设施（款）小城镇基础设施建设（项）。</w:t>
      </w:r>
    </w:p>
    <w:p w14:paraId="40B88AF1">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71A6F887">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42</w:t>
      </w:r>
      <w:r>
        <w:rPr>
          <w:rFonts w:hint="eastAsia" w:ascii="Times New Roman" w:hAnsi="Times New Roman" w:eastAsia="仿宋_GB2312" w:cs="仿宋_GB2312"/>
          <w:color w:val="auto"/>
          <w:kern w:val="0"/>
          <w:sz w:val="32"/>
          <w:szCs w:val="32"/>
          <w:highlight w:val="none"/>
        </w:rPr>
        <w:t>、城乡社区支出（类）其他城乡社区支出（款）其他城乡社区支出（项）。</w:t>
      </w:r>
    </w:p>
    <w:p w14:paraId="3F0171BD">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170.00</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65.19</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，完成年初预算的</w:t>
      </w:r>
      <w:r>
        <w:rPr>
          <w:rFonts w:hint="eastAsia" w:ascii="Times New Roman" w:hAnsi="Times New Roman" w:eastAsia="仿宋_GB2312" w:cs="仿宋_GB2312"/>
          <w:color w:val="auto"/>
          <w:kern w:val="0"/>
          <w:sz w:val="32"/>
          <w:szCs w:val="32"/>
          <w:highlight w:val="none"/>
          <w:lang w:val="en-US" w:eastAsia="zh-CN"/>
        </w:rPr>
        <w:t>38.35%</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w:t>
      </w:r>
      <w:r>
        <w:rPr>
          <w:rFonts w:hint="eastAsia" w:ascii="Times New Roman" w:hAnsi="Times New Roman" w:eastAsia="仿宋_GB2312" w:cs="仿宋_GB2312"/>
          <w:color w:val="auto"/>
          <w:kern w:val="0"/>
          <w:sz w:val="32"/>
          <w:szCs w:val="32"/>
          <w:highlight w:val="none"/>
          <w:lang w:eastAsia="zh-CN"/>
        </w:rPr>
        <w:t>专项开支减少，</w:t>
      </w:r>
      <w:r>
        <w:rPr>
          <w:rFonts w:hint="eastAsia" w:ascii="Times New Roman" w:hAnsi="Times New Roman" w:eastAsia="仿宋_GB2312" w:cs="仿宋_GB2312"/>
          <w:color w:val="auto"/>
          <w:kern w:val="0"/>
          <w:sz w:val="32"/>
          <w:szCs w:val="32"/>
          <w:highlight w:val="none"/>
        </w:rPr>
        <w:t>财政</w:t>
      </w:r>
      <w:r>
        <w:rPr>
          <w:rFonts w:hint="eastAsia" w:ascii="Times New Roman" w:hAnsi="Times New Roman" w:eastAsia="仿宋_GB2312" w:cs="仿宋_GB2312"/>
          <w:color w:val="auto"/>
          <w:kern w:val="0"/>
          <w:sz w:val="32"/>
          <w:szCs w:val="32"/>
          <w:highlight w:val="none"/>
          <w:lang w:eastAsia="zh-CN"/>
        </w:rPr>
        <w:t>减少</w:t>
      </w:r>
      <w:r>
        <w:rPr>
          <w:rFonts w:hint="eastAsia" w:ascii="Times New Roman" w:hAnsi="Times New Roman" w:eastAsia="仿宋_GB2312" w:cs="仿宋_GB2312"/>
          <w:color w:val="auto"/>
          <w:kern w:val="0"/>
          <w:sz w:val="32"/>
          <w:szCs w:val="32"/>
          <w:highlight w:val="none"/>
        </w:rPr>
        <w:t>了拨款。</w:t>
      </w:r>
    </w:p>
    <w:p w14:paraId="332B4DC4">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43</w:t>
      </w:r>
      <w:r>
        <w:rPr>
          <w:rFonts w:hint="eastAsia" w:ascii="Times New Roman" w:hAnsi="Times New Roman" w:eastAsia="仿宋_GB2312" w:cs="仿宋_GB2312"/>
          <w:color w:val="auto"/>
          <w:kern w:val="0"/>
          <w:sz w:val="32"/>
          <w:szCs w:val="32"/>
          <w:highlight w:val="none"/>
        </w:rPr>
        <w:t>、农林水支出（类）农业农村（款）事业运行（项）。</w:t>
      </w:r>
    </w:p>
    <w:p w14:paraId="44AB3EFC">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320.00</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259.75</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，完成年初预算的</w:t>
      </w:r>
      <w:r>
        <w:rPr>
          <w:rFonts w:hint="eastAsia" w:ascii="Times New Roman" w:hAnsi="Times New Roman" w:eastAsia="仿宋_GB2312" w:cs="仿宋_GB2312"/>
          <w:color w:val="auto"/>
          <w:kern w:val="0"/>
          <w:sz w:val="32"/>
          <w:szCs w:val="32"/>
          <w:highlight w:val="none"/>
          <w:lang w:val="en-US" w:eastAsia="zh-CN"/>
        </w:rPr>
        <w:t>81.17%</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w:t>
      </w:r>
      <w:r>
        <w:rPr>
          <w:rFonts w:hint="eastAsia" w:ascii="Times New Roman" w:hAnsi="Times New Roman" w:eastAsia="仿宋_GB2312" w:cs="仿宋_GB2312"/>
          <w:color w:val="auto"/>
          <w:kern w:val="0"/>
          <w:sz w:val="32"/>
          <w:szCs w:val="32"/>
          <w:highlight w:val="none"/>
          <w:lang w:eastAsia="zh-CN"/>
        </w:rPr>
        <w:t>专项开支减少，</w:t>
      </w:r>
      <w:r>
        <w:rPr>
          <w:rFonts w:hint="eastAsia" w:ascii="Times New Roman" w:hAnsi="Times New Roman" w:eastAsia="仿宋_GB2312" w:cs="仿宋_GB2312"/>
          <w:color w:val="auto"/>
          <w:kern w:val="0"/>
          <w:sz w:val="32"/>
          <w:szCs w:val="32"/>
          <w:highlight w:val="none"/>
        </w:rPr>
        <w:t>财政</w:t>
      </w:r>
      <w:r>
        <w:rPr>
          <w:rFonts w:hint="eastAsia" w:ascii="Times New Roman" w:hAnsi="Times New Roman" w:eastAsia="仿宋_GB2312" w:cs="仿宋_GB2312"/>
          <w:color w:val="auto"/>
          <w:kern w:val="0"/>
          <w:sz w:val="32"/>
          <w:szCs w:val="32"/>
          <w:highlight w:val="none"/>
          <w:lang w:eastAsia="zh-CN"/>
        </w:rPr>
        <w:t>减少</w:t>
      </w:r>
      <w:r>
        <w:rPr>
          <w:rFonts w:hint="eastAsia" w:ascii="Times New Roman" w:hAnsi="Times New Roman" w:eastAsia="仿宋_GB2312" w:cs="仿宋_GB2312"/>
          <w:color w:val="auto"/>
          <w:kern w:val="0"/>
          <w:sz w:val="32"/>
          <w:szCs w:val="32"/>
          <w:highlight w:val="none"/>
        </w:rPr>
        <w:t>了拨款。</w:t>
      </w:r>
    </w:p>
    <w:p w14:paraId="3E649129">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44、</w:t>
      </w:r>
      <w:r>
        <w:rPr>
          <w:rFonts w:hint="eastAsia" w:ascii="Times New Roman" w:hAnsi="Times New Roman" w:eastAsia="仿宋_GB2312" w:cs="仿宋_GB2312"/>
          <w:color w:val="auto"/>
          <w:kern w:val="0"/>
          <w:sz w:val="32"/>
          <w:szCs w:val="32"/>
          <w:highlight w:val="none"/>
        </w:rPr>
        <w:t>农林水支出（类）农业农村（款）</w:t>
      </w:r>
      <w:r>
        <w:rPr>
          <w:rFonts w:hint="eastAsia" w:ascii="Times New Roman" w:hAnsi="Times New Roman" w:eastAsia="仿宋_GB2312" w:cs="仿宋_GB2312"/>
          <w:color w:val="auto"/>
          <w:kern w:val="0"/>
          <w:sz w:val="32"/>
          <w:szCs w:val="32"/>
          <w:highlight w:val="none"/>
          <w:lang w:eastAsia="zh-CN"/>
        </w:rPr>
        <w:t>科技转化与推广服务</w:t>
      </w:r>
      <w:r>
        <w:rPr>
          <w:rFonts w:hint="eastAsia" w:ascii="Times New Roman" w:hAnsi="Times New Roman" w:eastAsia="仿宋_GB2312" w:cs="仿宋_GB2312"/>
          <w:color w:val="auto"/>
          <w:kern w:val="0"/>
          <w:sz w:val="32"/>
          <w:szCs w:val="32"/>
          <w:highlight w:val="none"/>
        </w:rPr>
        <w:t>（项）。</w:t>
      </w:r>
    </w:p>
    <w:p w14:paraId="401A6046">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2.50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515D97CD">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45</w:t>
      </w:r>
      <w:r>
        <w:rPr>
          <w:rFonts w:hint="eastAsia" w:ascii="Times New Roman" w:hAnsi="Times New Roman" w:eastAsia="仿宋_GB2312" w:cs="仿宋_GB2312"/>
          <w:color w:val="auto"/>
          <w:kern w:val="0"/>
          <w:sz w:val="32"/>
          <w:szCs w:val="32"/>
          <w:highlight w:val="none"/>
        </w:rPr>
        <w:t>、农林水支出（类）农业农村（款）</w:t>
      </w:r>
      <w:r>
        <w:rPr>
          <w:rFonts w:hint="eastAsia" w:ascii="Times New Roman" w:hAnsi="Times New Roman" w:eastAsia="仿宋_GB2312" w:cs="仿宋_GB2312"/>
          <w:color w:val="auto"/>
          <w:kern w:val="0"/>
          <w:sz w:val="32"/>
          <w:szCs w:val="32"/>
          <w:highlight w:val="none"/>
          <w:lang w:eastAsia="zh-CN"/>
        </w:rPr>
        <w:t>农产品质量安全</w:t>
      </w:r>
      <w:r>
        <w:rPr>
          <w:rFonts w:hint="eastAsia" w:ascii="Times New Roman" w:hAnsi="Times New Roman" w:eastAsia="仿宋_GB2312" w:cs="仿宋_GB2312"/>
          <w:color w:val="auto"/>
          <w:kern w:val="0"/>
          <w:sz w:val="32"/>
          <w:szCs w:val="32"/>
          <w:highlight w:val="none"/>
        </w:rPr>
        <w:t>（项）。</w:t>
      </w:r>
    </w:p>
    <w:p w14:paraId="4DCE680B">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18B0D57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46</w:t>
      </w:r>
      <w:r>
        <w:rPr>
          <w:rFonts w:hint="eastAsia" w:ascii="Times New Roman" w:hAnsi="Times New Roman" w:eastAsia="仿宋_GB2312" w:cs="仿宋_GB2312"/>
          <w:color w:val="auto"/>
          <w:kern w:val="0"/>
          <w:sz w:val="32"/>
          <w:szCs w:val="32"/>
          <w:highlight w:val="none"/>
        </w:rPr>
        <w:t>、农林水支出（类）农业农村（款）</w:t>
      </w:r>
      <w:r>
        <w:rPr>
          <w:rFonts w:hint="eastAsia" w:ascii="Times New Roman" w:hAnsi="Times New Roman" w:eastAsia="仿宋_GB2312" w:cs="仿宋_GB2312"/>
          <w:color w:val="auto"/>
          <w:kern w:val="0"/>
          <w:sz w:val="32"/>
          <w:szCs w:val="32"/>
          <w:highlight w:val="none"/>
          <w:lang w:eastAsia="zh-CN"/>
        </w:rPr>
        <w:t>执法监管</w:t>
      </w:r>
      <w:r>
        <w:rPr>
          <w:rFonts w:hint="eastAsia" w:ascii="Times New Roman" w:hAnsi="Times New Roman" w:eastAsia="仿宋_GB2312" w:cs="仿宋_GB2312"/>
          <w:color w:val="auto"/>
          <w:kern w:val="0"/>
          <w:sz w:val="32"/>
          <w:szCs w:val="32"/>
          <w:highlight w:val="none"/>
        </w:rPr>
        <w:t>（项）。</w:t>
      </w:r>
    </w:p>
    <w:p w14:paraId="3490A45D">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1.80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53742C1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47</w:t>
      </w:r>
      <w:r>
        <w:rPr>
          <w:rFonts w:hint="eastAsia" w:ascii="Times New Roman" w:hAnsi="Times New Roman" w:eastAsia="仿宋_GB2312" w:cs="仿宋_GB2312"/>
          <w:color w:val="auto"/>
          <w:kern w:val="0"/>
          <w:sz w:val="32"/>
          <w:szCs w:val="32"/>
          <w:highlight w:val="none"/>
        </w:rPr>
        <w:t>、农林水支出（类）农业农村（款）</w:t>
      </w:r>
      <w:r>
        <w:rPr>
          <w:rFonts w:hint="eastAsia" w:ascii="Times New Roman" w:hAnsi="Times New Roman" w:eastAsia="仿宋_GB2312" w:cs="仿宋_GB2312"/>
          <w:color w:val="auto"/>
          <w:kern w:val="0"/>
          <w:sz w:val="32"/>
          <w:szCs w:val="32"/>
          <w:highlight w:val="none"/>
          <w:lang w:eastAsia="zh-CN"/>
        </w:rPr>
        <w:t>农业生产发展</w:t>
      </w:r>
      <w:r>
        <w:rPr>
          <w:rFonts w:hint="eastAsia" w:ascii="Times New Roman" w:hAnsi="Times New Roman" w:eastAsia="仿宋_GB2312" w:cs="仿宋_GB2312"/>
          <w:color w:val="auto"/>
          <w:kern w:val="0"/>
          <w:sz w:val="32"/>
          <w:szCs w:val="32"/>
          <w:highlight w:val="none"/>
        </w:rPr>
        <w:t>（项）。</w:t>
      </w:r>
    </w:p>
    <w:p w14:paraId="1B48396F">
      <w:pPr>
        <w:widowControl/>
        <w:spacing w:line="360" w:lineRule="auto"/>
        <w:ind w:firstLine="640" w:firstLineChars="200"/>
        <w:rPr>
          <w:color w:val="auto"/>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13.88</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294B5C0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48</w:t>
      </w:r>
      <w:r>
        <w:rPr>
          <w:rFonts w:hint="eastAsia" w:ascii="Times New Roman" w:hAnsi="Times New Roman" w:eastAsia="仿宋_GB2312" w:cs="仿宋_GB2312"/>
          <w:color w:val="auto"/>
          <w:kern w:val="0"/>
          <w:sz w:val="32"/>
          <w:szCs w:val="32"/>
          <w:highlight w:val="none"/>
        </w:rPr>
        <w:t>、农林水支出（类）农业农村（款）农村社会事业（项）。</w:t>
      </w:r>
    </w:p>
    <w:p w14:paraId="7035EB2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59.72</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40D3C74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49</w:t>
      </w:r>
      <w:r>
        <w:rPr>
          <w:rFonts w:hint="eastAsia" w:ascii="Times New Roman" w:hAnsi="Times New Roman" w:eastAsia="仿宋_GB2312" w:cs="仿宋_GB2312"/>
          <w:color w:val="auto"/>
          <w:kern w:val="0"/>
          <w:sz w:val="32"/>
          <w:szCs w:val="32"/>
          <w:highlight w:val="none"/>
        </w:rPr>
        <w:t>、农林水支出（类）农业农村（款）其他农业农村支出（项）。</w:t>
      </w:r>
    </w:p>
    <w:p w14:paraId="1865E338">
      <w:pPr>
        <w:widowControl/>
        <w:spacing w:line="360" w:lineRule="auto"/>
        <w:ind w:firstLine="640" w:firstLineChars="200"/>
        <w:rPr>
          <w:color w:val="auto"/>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5.18</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222FB3C3">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5</w:t>
      </w:r>
      <w:r>
        <w:rPr>
          <w:rFonts w:hint="eastAsia" w:ascii="Times New Roman" w:hAnsi="Times New Roman"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rPr>
        <w:t>、农林水支出（类）林业和草原（款）</w:t>
      </w:r>
      <w:r>
        <w:rPr>
          <w:rFonts w:hint="eastAsia" w:ascii="Times New Roman" w:hAnsi="Times New Roman" w:eastAsia="仿宋_GB2312" w:cs="仿宋_GB2312"/>
          <w:color w:val="auto"/>
          <w:kern w:val="0"/>
          <w:sz w:val="32"/>
          <w:szCs w:val="32"/>
          <w:highlight w:val="none"/>
          <w:lang w:eastAsia="zh-CN"/>
        </w:rPr>
        <w:t>森林资源培育</w:t>
      </w:r>
      <w:r>
        <w:rPr>
          <w:rFonts w:hint="eastAsia" w:ascii="Times New Roman" w:hAnsi="Times New Roman" w:eastAsia="仿宋_GB2312" w:cs="仿宋_GB2312"/>
          <w:color w:val="auto"/>
          <w:kern w:val="0"/>
          <w:sz w:val="32"/>
          <w:szCs w:val="32"/>
          <w:highlight w:val="none"/>
        </w:rPr>
        <w:t>（项）。</w:t>
      </w:r>
    </w:p>
    <w:p w14:paraId="0493652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29.94</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2C09DA64">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51</w:t>
      </w:r>
      <w:r>
        <w:rPr>
          <w:rFonts w:hint="eastAsia" w:ascii="Times New Roman" w:hAnsi="Times New Roman" w:eastAsia="仿宋_GB2312" w:cs="仿宋_GB2312"/>
          <w:color w:val="auto"/>
          <w:kern w:val="0"/>
          <w:sz w:val="32"/>
          <w:szCs w:val="32"/>
          <w:highlight w:val="none"/>
        </w:rPr>
        <w:t>、农林水支出（类）林业和草原（款）林业草原防灾减灾（项）。</w:t>
      </w:r>
    </w:p>
    <w:p w14:paraId="0AE3D2F8">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2.00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3C21213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52</w:t>
      </w:r>
      <w:r>
        <w:rPr>
          <w:rFonts w:hint="eastAsia" w:ascii="Times New Roman" w:hAnsi="Times New Roman" w:eastAsia="仿宋_GB2312" w:cs="仿宋_GB2312"/>
          <w:color w:val="auto"/>
          <w:kern w:val="0"/>
          <w:sz w:val="32"/>
          <w:szCs w:val="32"/>
          <w:highlight w:val="none"/>
        </w:rPr>
        <w:t>、农林水支出（类）水利（款）农村水利（项）。</w:t>
      </w:r>
    </w:p>
    <w:p w14:paraId="589FFC99">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49</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7CF7C19C">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53</w:t>
      </w:r>
      <w:r>
        <w:rPr>
          <w:rFonts w:hint="eastAsia" w:ascii="Times New Roman" w:hAnsi="Times New Roman" w:eastAsia="仿宋_GB2312" w:cs="仿宋_GB2312"/>
          <w:color w:val="auto"/>
          <w:kern w:val="0"/>
          <w:sz w:val="32"/>
          <w:szCs w:val="32"/>
          <w:highlight w:val="none"/>
        </w:rPr>
        <w:t>、农林水支出（类）水利（款）农村</w:t>
      </w:r>
      <w:r>
        <w:rPr>
          <w:rFonts w:hint="eastAsia" w:ascii="Times New Roman" w:hAnsi="Times New Roman" w:eastAsia="仿宋_GB2312" w:cs="仿宋_GB2312"/>
          <w:color w:val="auto"/>
          <w:kern w:val="0"/>
          <w:sz w:val="32"/>
          <w:szCs w:val="32"/>
          <w:highlight w:val="none"/>
          <w:lang w:eastAsia="zh-CN"/>
        </w:rPr>
        <w:t>供水</w:t>
      </w:r>
      <w:r>
        <w:rPr>
          <w:rFonts w:hint="eastAsia" w:ascii="Times New Roman" w:hAnsi="Times New Roman" w:eastAsia="仿宋_GB2312" w:cs="仿宋_GB2312"/>
          <w:color w:val="auto"/>
          <w:kern w:val="0"/>
          <w:sz w:val="32"/>
          <w:szCs w:val="32"/>
          <w:highlight w:val="none"/>
        </w:rPr>
        <w:t>（项）。</w:t>
      </w:r>
    </w:p>
    <w:p w14:paraId="410D385B">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10</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264100B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54</w:t>
      </w:r>
      <w:r>
        <w:rPr>
          <w:rFonts w:hint="eastAsia" w:ascii="Times New Roman" w:hAnsi="Times New Roman" w:eastAsia="仿宋_GB2312" w:cs="仿宋_GB2312"/>
          <w:color w:val="auto"/>
          <w:kern w:val="0"/>
          <w:sz w:val="32"/>
          <w:szCs w:val="32"/>
          <w:highlight w:val="none"/>
        </w:rPr>
        <w:t>、农林水支出（类）水利（款）其他水利支出（项）。</w:t>
      </w:r>
    </w:p>
    <w:p w14:paraId="6CA4F919">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746082D9">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55</w:t>
      </w:r>
      <w:r>
        <w:rPr>
          <w:rFonts w:hint="eastAsia" w:ascii="Times New Roman" w:hAnsi="Times New Roman" w:eastAsia="仿宋_GB2312" w:cs="仿宋_GB2312"/>
          <w:color w:val="auto"/>
          <w:kern w:val="0"/>
          <w:sz w:val="32"/>
          <w:szCs w:val="32"/>
          <w:highlight w:val="none"/>
        </w:rPr>
        <w:t>、农林水支出（类）巩固脱贫衔接乡村振兴（款）农村基础设施建设（项）。</w:t>
      </w:r>
    </w:p>
    <w:p w14:paraId="3E036577">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60</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6E9FBF9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56</w:t>
      </w:r>
      <w:r>
        <w:rPr>
          <w:rFonts w:hint="eastAsia" w:ascii="Times New Roman" w:hAnsi="Times New Roman" w:eastAsia="仿宋_GB2312" w:cs="仿宋_GB2312"/>
          <w:color w:val="auto"/>
          <w:kern w:val="0"/>
          <w:sz w:val="32"/>
          <w:szCs w:val="32"/>
          <w:highlight w:val="none"/>
        </w:rPr>
        <w:t>、农林水支出（类）巩固脱贫衔接乡村振兴（款）</w:t>
      </w:r>
      <w:r>
        <w:rPr>
          <w:rFonts w:hint="eastAsia" w:ascii="Times New Roman" w:hAnsi="Times New Roman" w:eastAsia="仿宋_GB2312" w:cs="仿宋_GB2312"/>
          <w:color w:val="auto"/>
          <w:kern w:val="0"/>
          <w:sz w:val="32"/>
          <w:szCs w:val="32"/>
          <w:highlight w:val="none"/>
          <w:lang w:eastAsia="zh-CN"/>
        </w:rPr>
        <w:t>社会发展</w:t>
      </w:r>
      <w:r>
        <w:rPr>
          <w:rFonts w:hint="eastAsia" w:ascii="Times New Roman" w:hAnsi="Times New Roman" w:eastAsia="仿宋_GB2312" w:cs="仿宋_GB2312"/>
          <w:color w:val="auto"/>
          <w:kern w:val="0"/>
          <w:sz w:val="32"/>
          <w:szCs w:val="32"/>
          <w:highlight w:val="none"/>
        </w:rPr>
        <w:t>（项）。</w:t>
      </w:r>
    </w:p>
    <w:p w14:paraId="1ADB8710">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10.00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6CDF4F1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57</w:t>
      </w:r>
      <w:r>
        <w:rPr>
          <w:rFonts w:hint="eastAsia" w:ascii="Times New Roman" w:hAnsi="Times New Roman" w:eastAsia="仿宋_GB2312" w:cs="仿宋_GB2312"/>
          <w:color w:val="auto"/>
          <w:kern w:val="0"/>
          <w:sz w:val="32"/>
          <w:szCs w:val="32"/>
          <w:highlight w:val="none"/>
        </w:rPr>
        <w:t>、农林水支出（类）巩固脱贫衔接乡村振兴（款）</w:t>
      </w:r>
      <w:r>
        <w:rPr>
          <w:rFonts w:hint="eastAsia" w:ascii="Times New Roman" w:hAnsi="Times New Roman" w:eastAsia="仿宋_GB2312" w:cs="仿宋_GB2312"/>
          <w:color w:val="auto"/>
          <w:kern w:val="0"/>
          <w:sz w:val="32"/>
          <w:szCs w:val="32"/>
          <w:highlight w:val="none"/>
          <w:lang w:eastAsia="zh-CN"/>
        </w:rPr>
        <w:t>其他</w:t>
      </w:r>
      <w:r>
        <w:rPr>
          <w:rFonts w:hint="eastAsia" w:ascii="Times New Roman" w:hAnsi="Times New Roman" w:eastAsia="仿宋_GB2312" w:cs="仿宋_GB2312"/>
          <w:color w:val="auto"/>
          <w:kern w:val="0"/>
          <w:sz w:val="32"/>
          <w:szCs w:val="32"/>
          <w:highlight w:val="none"/>
        </w:rPr>
        <w:t>巩固脱贫衔接乡村振兴（项）。</w:t>
      </w:r>
    </w:p>
    <w:p w14:paraId="130DFF8C">
      <w:pPr>
        <w:widowControl/>
        <w:spacing w:line="360" w:lineRule="auto"/>
        <w:ind w:firstLine="640" w:firstLineChars="200"/>
        <w:rPr>
          <w:rFonts w:hint="eastAsia" w:eastAsia="仿宋_GB2312"/>
          <w:color w:val="auto"/>
          <w:highlight w:val="none"/>
          <w:lang w:eastAsia="zh-CN"/>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368.75</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r>
        <w:rPr>
          <w:rFonts w:hint="eastAsia" w:ascii="Times New Roman" w:hAnsi="Times New Roman" w:eastAsia="仿宋_GB2312" w:cs="仿宋_GB2312"/>
          <w:color w:val="auto"/>
          <w:kern w:val="0"/>
          <w:sz w:val="32"/>
          <w:szCs w:val="32"/>
          <w:highlight w:val="none"/>
          <w:lang w:eastAsia="zh-CN"/>
        </w:rPr>
        <w:t>。</w:t>
      </w:r>
    </w:p>
    <w:p w14:paraId="6C03CA92">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58</w:t>
      </w:r>
      <w:r>
        <w:rPr>
          <w:rFonts w:hint="eastAsia" w:ascii="Times New Roman" w:hAnsi="Times New Roman" w:eastAsia="仿宋_GB2312" w:cs="仿宋_GB2312"/>
          <w:color w:val="auto"/>
          <w:kern w:val="0"/>
          <w:sz w:val="32"/>
          <w:szCs w:val="32"/>
          <w:highlight w:val="none"/>
        </w:rPr>
        <w:t>、农林水支出（类）农村综合改革（款）对村级公益事业建设的补助（项）。</w:t>
      </w:r>
    </w:p>
    <w:p w14:paraId="007FD01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95.00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18AE16A3">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59</w:t>
      </w:r>
      <w:r>
        <w:rPr>
          <w:rFonts w:hint="eastAsia" w:ascii="Times New Roman" w:hAnsi="Times New Roman" w:eastAsia="仿宋_GB2312" w:cs="仿宋_GB2312"/>
          <w:color w:val="auto"/>
          <w:kern w:val="0"/>
          <w:sz w:val="32"/>
          <w:szCs w:val="32"/>
          <w:highlight w:val="none"/>
        </w:rPr>
        <w:t>、农林水支出（类）农村综合改革（款）对村民委员会和村党支部的补助（项）。</w:t>
      </w:r>
    </w:p>
    <w:p w14:paraId="5A79B432">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650</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604.07</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完成年初预算</w:t>
      </w:r>
      <w:r>
        <w:rPr>
          <w:rFonts w:hint="eastAsia" w:ascii="Times New Roman" w:hAnsi="Times New Roman" w:eastAsia="仿宋_GB2312" w:cs="仿宋_GB2312"/>
          <w:color w:val="auto"/>
          <w:kern w:val="0"/>
          <w:sz w:val="32"/>
          <w:szCs w:val="32"/>
          <w:highlight w:val="none"/>
          <w:lang w:val="en-US" w:eastAsia="zh-CN"/>
        </w:rPr>
        <w:t>92.95</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w:t>
      </w:r>
      <w:r>
        <w:rPr>
          <w:rFonts w:hint="eastAsia" w:ascii="Times New Roman" w:hAnsi="Times New Roman" w:eastAsia="仿宋_GB2312" w:cs="仿宋_GB2312"/>
          <w:color w:val="auto"/>
          <w:kern w:val="0"/>
          <w:sz w:val="32"/>
          <w:szCs w:val="32"/>
          <w:highlight w:val="none"/>
          <w:lang w:eastAsia="zh-CN"/>
        </w:rPr>
        <w:t>专项开支减少，</w:t>
      </w:r>
      <w:r>
        <w:rPr>
          <w:rFonts w:hint="eastAsia" w:ascii="Times New Roman" w:hAnsi="Times New Roman" w:eastAsia="仿宋_GB2312" w:cs="仿宋_GB2312"/>
          <w:color w:val="auto"/>
          <w:kern w:val="0"/>
          <w:sz w:val="32"/>
          <w:szCs w:val="32"/>
          <w:highlight w:val="none"/>
        </w:rPr>
        <w:t>财政拨款</w:t>
      </w:r>
      <w:r>
        <w:rPr>
          <w:rFonts w:hint="eastAsia" w:ascii="Times New Roman" w:hAnsi="Times New Roman" w:eastAsia="仿宋_GB2312" w:cs="仿宋_GB2312"/>
          <w:color w:val="auto"/>
          <w:kern w:val="0"/>
          <w:sz w:val="32"/>
          <w:szCs w:val="32"/>
          <w:highlight w:val="none"/>
          <w:lang w:eastAsia="zh-CN"/>
        </w:rPr>
        <w:t>减少</w:t>
      </w:r>
      <w:r>
        <w:rPr>
          <w:rFonts w:hint="eastAsia" w:ascii="Times New Roman" w:hAnsi="Times New Roman" w:eastAsia="仿宋_GB2312" w:cs="仿宋_GB2312"/>
          <w:color w:val="auto"/>
          <w:kern w:val="0"/>
          <w:sz w:val="32"/>
          <w:szCs w:val="32"/>
          <w:highlight w:val="none"/>
        </w:rPr>
        <w:t>。</w:t>
      </w:r>
    </w:p>
    <w:p w14:paraId="4E60FE1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60、</w:t>
      </w:r>
      <w:r>
        <w:rPr>
          <w:rFonts w:hint="eastAsia" w:ascii="Times New Roman" w:hAnsi="Times New Roman" w:eastAsia="仿宋_GB2312" w:cs="仿宋_GB2312"/>
          <w:color w:val="auto"/>
          <w:kern w:val="0"/>
          <w:sz w:val="32"/>
          <w:szCs w:val="32"/>
          <w:highlight w:val="none"/>
        </w:rPr>
        <w:t>农林水支出（类）农村综合改革（款）其他农村综合改革支出（项）。</w:t>
      </w:r>
    </w:p>
    <w:p w14:paraId="5E3060A7">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年初预算0万元，支出决算14.</w:t>
      </w:r>
      <w:r>
        <w:rPr>
          <w:rFonts w:hint="eastAsia" w:ascii="Times New Roman" w:hAnsi="Times New Roman" w:eastAsia="仿宋_GB2312" w:cs="仿宋_GB2312"/>
          <w:color w:val="auto"/>
          <w:kern w:val="0"/>
          <w:sz w:val="32"/>
          <w:szCs w:val="32"/>
          <w:highlight w:val="none"/>
          <w:lang w:val="en-US" w:eastAsia="zh-CN"/>
        </w:rPr>
        <w:t>40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0F621F2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61</w:t>
      </w:r>
      <w:r>
        <w:rPr>
          <w:rFonts w:hint="eastAsia" w:ascii="Times New Roman" w:hAnsi="Times New Roman" w:eastAsia="仿宋_GB2312" w:cs="仿宋_GB2312"/>
          <w:color w:val="auto"/>
          <w:kern w:val="0"/>
          <w:sz w:val="32"/>
          <w:szCs w:val="32"/>
          <w:highlight w:val="none"/>
        </w:rPr>
        <w:t>、农林水支出（类）其他农林水支出（款）其他农林水支出（项）。</w:t>
      </w:r>
    </w:p>
    <w:p w14:paraId="3FA21E48">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138.43</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13E9B13D">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62</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商业服务业</w:t>
      </w:r>
      <w:r>
        <w:rPr>
          <w:rFonts w:hint="eastAsia" w:ascii="Times New Roman" w:hAnsi="Times New Roman" w:eastAsia="仿宋_GB2312" w:cs="仿宋_GB2312"/>
          <w:color w:val="auto"/>
          <w:kern w:val="0"/>
          <w:sz w:val="32"/>
          <w:szCs w:val="32"/>
          <w:highlight w:val="none"/>
        </w:rPr>
        <w:t>支出（类）</w:t>
      </w:r>
      <w:r>
        <w:rPr>
          <w:rFonts w:hint="eastAsia" w:ascii="Times New Roman" w:hAnsi="Times New Roman" w:eastAsia="仿宋_GB2312" w:cs="仿宋_GB2312"/>
          <w:color w:val="auto"/>
          <w:kern w:val="0"/>
          <w:sz w:val="32"/>
          <w:szCs w:val="32"/>
          <w:highlight w:val="none"/>
          <w:lang w:eastAsia="zh-CN"/>
        </w:rPr>
        <w:t>其他商业服务业等</w:t>
      </w:r>
      <w:r>
        <w:rPr>
          <w:rFonts w:hint="eastAsia" w:ascii="Times New Roman" w:hAnsi="Times New Roman" w:eastAsia="仿宋_GB2312" w:cs="仿宋_GB2312"/>
          <w:color w:val="auto"/>
          <w:kern w:val="0"/>
          <w:sz w:val="32"/>
          <w:szCs w:val="32"/>
          <w:highlight w:val="none"/>
        </w:rPr>
        <w:t>支出（款）</w:t>
      </w:r>
      <w:r>
        <w:rPr>
          <w:rFonts w:hint="eastAsia" w:ascii="Times New Roman" w:hAnsi="Times New Roman" w:eastAsia="仿宋_GB2312" w:cs="仿宋_GB2312"/>
          <w:color w:val="auto"/>
          <w:kern w:val="0"/>
          <w:sz w:val="32"/>
          <w:szCs w:val="32"/>
          <w:highlight w:val="none"/>
          <w:lang w:eastAsia="zh-CN"/>
        </w:rPr>
        <w:t>其他商业服务业等</w:t>
      </w:r>
      <w:r>
        <w:rPr>
          <w:rFonts w:hint="eastAsia" w:ascii="Times New Roman" w:hAnsi="Times New Roman" w:eastAsia="仿宋_GB2312" w:cs="仿宋_GB2312"/>
          <w:color w:val="auto"/>
          <w:kern w:val="0"/>
          <w:sz w:val="32"/>
          <w:szCs w:val="32"/>
          <w:highlight w:val="none"/>
        </w:rPr>
        <w:t>支出（项）。</w:t>
      </w:r>
    </w:p>
    <w:p w14:paraId="32FC721B">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01B2DF0C">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63</w:t>
      </w:r>
      <w:r>
        <w:rPr>
          <w:rFonts w:hint="eastAsia" w:ascii="Times New Roman" w:hAnsi="Times New Roman" w:eastAsia="仿宋_GB2312" w:cs="仿宋_GB2312"/>
          <w:color w:val="auto"/>
          <w:kern w:val="0"/>
          <w:sz w:val="32"/>
          <w:szCs w:val="32"/>
          <w:highlight w:val="none"/>
        </w:rPr>
        <w:t>、自然资源海洋气象等支出（类）自然资源事务（款）</w:t>
      </w:r>
      <w:r>
        <w:rPr>
          <w:rFonts w:hint="eastAsia" w:ascii="Times New Roman" w:hAnsi="Times New Roman" w:eastAsia="仿宋_GB2312" w:cs="仿宋_GB2312"/>
          <w:color w:val="auto"/>
          <w:kern w:val="0"/>
          <w:sz w:val="32"/>
          <w:szCs w:val="32"/>
          <w:highlight w:val="none"/>
          <w:lang w:eastAsia="zh-CN"/>
        </w:rPr>
        <w:t>一般行政管理事务</w:t>
      </w:r>
      <w:r>
        <w:rPr>
          <w:rFonts w:hint="eastAsia" w:ascii="Times New Roman" w:hAnsi="Times New Roman" w:eastAsia="仿宋_GB2312" w:cs="仿宋_GB2312"/>
          <w:color w:val="auto"/>
          <w:kern w:val="0"/>
          <w:sz w:val="32"/>
          <w:szCs w:val="32"/>
          <w:highlight w:val="none"/>
        </w:rPr>
        <w:t>（项）。</w:t>
      </w:r>
    </w:p>
    <w:p w14:paraId="2CD889F3">
      <w:pPr>
        <w:widowControl/>
        <w:spacing w:line="360" w:lineRule="auto"/>
        <w:ind w:firstLine="640" w:firstLineChars="200"/>
        <w:rPr>
          <w:color w:val="auto"/>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20.00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2509ACC2">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64</w:t>
      </w:r>
      <w:r>
        <w:rPr>
          <w:rFonts w:hint="eastAsia" w:ascii="Times New Roman" w:hAnsi="Times New Roman" w:eastAsia="仿宋_GB2312" w:cs="仿宋_GB2312"/>
          <w:color w:val="auto"/>
          <w:kern w:val="0"/>
          <w:sz w:val="32"/>
          <w:szCs w:val="32"/>
          <w:highlight w:val="none"/>
        </w:rPr>
        <w:t>、自然资源海洋气象等支出（类）自然资源事务（款）自然资源利用与保护（项）。</w:t>
      </w:r>
    </w:p>
    <w:p w14:paraId="47B2B8B2">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1.70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5D398494">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65</w:t>
      </w:r>
      <w:r>
        <w:rPr>
          <w:rFonts w:hint="eastAsia" w:ascii="Times New Roman" w:hAnsi="Times New Roman" w:eastAsia="仿宋_GB2312" w:cs="仿宋_GB2312"/>
          <w:color w:val="auto"/>
          <w:kern w:val="0"/>
          <w:sz w:val="32"/>
          <w:szCs w:val="32"/>
          <w:highlight w:val="none"/>
        </w:rPr>
        <w:t>、自然资源海洋气象等支出（类）自然资源事务（款）</w:t>
      </w:r>
      <w:r>
        <w:rPr>
          <w:rFonts w:hint="eastAsia" w:ascii="Times New Roman" w:hAnsi="Times New Roman" w:eastAsia="仿宋_GB2312" w:cs="仿宋_GB2312"/>
          <w:color w:val="auto"/>
          <w:kern w:val="0"/>
          <w:sz w:val="32"/>
          <w:szCs w:val="32"/>
          <w:highlight w:val="none"/>
          <w:lang w:eastAsia="zh-CN"/>
        </w:rPr>
        <w:t>其他</w:t>
      </w:r>
      <w:r>
        <w:rPr>
          <w:rFonts w:hint="eastAsia" w:ascii="Times New Roman" w:hAnsi="Times New Roman" w:eastAsia="仿宋_GB2312" w:cs="仿宋_GB2312"/>
          <w:color w:val="auto"/>
          <w:kern w:val="0"/>
          <w:sz w:val="32"/>
          <w:szCs w:val="32"/>
          <w:highlight w:val="none"/>
        </w:rPr>
        <w:t>自然资源</w:t>
      </w:r>
      <w:r>
        <w:rPr>
          <w:rFonts w:hint="eastAsia" w:ascii="Times New Roman" w:hAnsi="Times New Roman" w:eastAsia="仿宋_GB2312" w:cs="仿宋_GB2312"/>
          <w:color w:val="auto"/>
          <w:kern w:val="0"/>
          <w:sz w:val="32"/>
          <w:szCs w:val="32"/>
          <w:highlight w:val="none"/>
          <w:lang w:eastAsia="zh-CN"/>
        </w:rPr>
        <w:t>事务支出</w:t>
      </w:r>
      <w:r>
        <w:rPr>
          <w:rFonts w:hint="eastAsia" w:ascii="Times New Roman" w:hAnsi="Times New Roman" w:eastAsia="仿宋_GB2312" w:cs="仿宋_GB2312"/>
          <w:color w:val="auto"/>
          <w:kern w:val="0"/>
          <w:sz w:val="32"/>
          <w:szCs w:val="32"/>
          <w:highlight w:val="none"/>
        </w:rPr>
        <w:t>（项）。</w:t>
      </w:r>
    </w:p>
    <w:p w14:paraId="4C42F679">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18.03</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15B2E0B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66</w:t>
      </w:r>
      <w:r>
        <w:rPr>
          <w:rFonts w:hint="eastAsia" w:ascii="Times New Roman" w:hAnsi="Times New Roman" w:eastAsia="仿宋_GB2312" w:cs="仿宋_GB2312"/>
          <w:color w:val="auto"/>
          <w:kern w:val="0"/>
          <w:sz w:val="32"/>
          <w:szCs w:val="32"/>
          <w:highlight w:val="none"/>
        </w:rPr>
        <w:t>、住房保障支出（类）住房改革支出（款）住房公积金（项）。</w:t>
      </w:r>
    </w:p>
    <w:p w14:paraId="32F79B3E">
      <w:pPr>
        <w:widowControl/>
        <w:spacing w:line="360" w:lineRule="auto"/>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53.87</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23.12</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完成年初预算的</w:t>
      </w:r>
      <w:r>
        <w:rPr>
          <w:rFonts w:hint="eastAsia" w:ascii="Times New Roman" w:hAnsi="Times New Roman" w:eastAsia="仿宋_GB2312" w:cs="仿宋_GB2312"/>
          <w:color w:val="auto"/>
          <w:kern w:val="0"/>
          <w:sz w:val="32"/>
          <w:szCs w:val="32"/>
          <w:highlight w:val="none"/>
          <w:lang w:val="en-US" w:eastAsia="zh-CN"/>
        </w:rPr>
        <w:t>42.92%，</w:t>
      </w:r>
      <w:r>
        <w:rPr>
          <w:rFonts w:hint="eastAsia" w:ascii="Times New Roman" w:hAnsi="Times New Roman" w:eastAsia="仿宋_GB2312" w:cs="仿宋_GB2312"/>
          <w:color w:val="auto"/>
          <w:kern w:val="0"/>
          <w:sz w:val="32"/>
          <w:szCs w:val="32"/>
          <w:highlight w:val="none"/>
        </w:rPr>
        <w:t>决算数小于年初预算数的主要原因是：经费拨款减少</w:t>
      </w:r>
      <w:r>
        <w:rPr>
          <w:rFonts w:hint="eastAsia" w:ascii="Times New Roman" w:hAnsi="Times New Roman" w:eastAsia="仿宋_GB2312" w:cs="仿宋_GB2312"/>
          <w:color w:val="auto"/>
          <w:kern w:val="0"/>
          <w:sz w:val="32"/>
          <w:szCs w:val="32"/>
          <w:highlight w:val="none"/>
          <w:lang w:val="en-US" w:eastAsia="zh-CN"/>
        </w:rPr>
        <w:t>.</w:t>
      </w:r>
    </w:p>
    <w:p w14:paraId="2F462718">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67</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粮油物资储备支出</w:t>
      </w:r>
      <w:r>
        <w:rPr>
          <w:rFonts w:hint="eastAsia" w:ascii="Times New Roman" w:hAnsi="Times New Roman" w:eastAsia="仿宋_GB2312" w:cs="仿宋_GB2312"/>
          <w:color w:val="auto"/>
          <w:kern w:val="0"/>
          <w:sz w:val="32"/>
          <w:szCs w:val="32"/>
          <w:highlight w:val="none"/>
        </w:rPr>
        <w:t>（类）</w:t>
      </w:r>
      <w:r>
        <w:rPr>
          <w:rFonts w:hint="eastAsia" w:ascii="Times New Roman" w:hAnsi="Times New Roman" w:eastAsia="仿宋_GB2312" w:cs="仿宋_GB2312"/>
          <w:color w:val="auto"/>
          <w:kern w:val="0"/>
          <w:sz w:val="32"/>
          <w:szCs w:val="32"/>
          <w:highlight w:val="none"/>
          <w:lang w:eastAsia="zh-CN"/>
        </w:rPr>
        <w:t>粮油物资事务</w:t>
      </w:r>
      <w:r>
        <w:rPr>
          <w:rFonts w:hint="eastAsia" w:ascii="Times New Roman" w:hAnsi="Times New Roman" w:eastAsia="仿宋_GB2312" w:cs="仿宋_GB2312"/>
          <w:color w:val="auto"/>
          <w:kern w:val="0"/>
          <w:sz w:val="32"/>
          <w:szCs w:val="32"/>
          <w:highlight w:val="none"/>
        </w:rPr>
        <w:t>（款）</w:t>
      </w:r>
      <w:r>
        <w:rPr>
          <w:rFonts w:hint="eastAsia" w:ascii="Times New Roman" w:hAnsi="Times New Roman" w:eastAsia="仿宋_GB2312" w:cs="仿宋_GB2312"/>
          <w:color w:val="auto"/>
          <w:kern w:val="0"/>
          <w:sz w:val="32"/>
          <w:szCs w:val="32"/>
          <w:highlight w:val="none"/>
          <w:lang w:eastAsia="zh-CN"/>
        </w:rPr>
        <w:t>其他粮油物资事务支出</w:t>
      </w:r>
      <w:r>
        <w:rPr>
          <w:rFonts w:hint="eastAsia" w:ascii="Times New Roman" w:hAnsi="Times New Roman" w:eastAsia="仿宋_GB2312" w:cs="仿宋_GB2312"/>
          <w:color w:val="auto"/>
          <w:kern w:val="0"/>
          <w:sz w:val="32"/>
          <w:szCs w:val="32"/>
          <w:highlight w:val="none"/>
        </w:rPr>
        <w:t>（项）。</w:t>
      </w:r>
    </w:p>
    <w:p w14:paraId="6524669D">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40.00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2CCA6813">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68</w:t>
      </w:r>
      <w:r>
        <w:rPr>
          <w:rFonts w:hint="eastAsia" w:ascii="Times New Roman" w:hAnsi="Times New Roman" w:eastAsia="仿宋_GB2312" w:cs="仿宋_GB2312"/>
          <w:color w:val="auto"/>
          <w:kern w:val="0"/>
          <w:sz w:val="32"/>
          <w:szCs w:val="32"/>
          <w:highlight w:val="none"/>
        </w:rPr>
        <w:t>、灾害防治及应急管理支出（类）应急管理事务（款）</w:t>
      </w:r>
      <w:r>
        <w:rPr>
          <w:rFonts w:hint="eastAsia" w:ascii="Times New Roman" w:hAnsi="Times New Roman" w:eastAsia="仿宋_GB2312" w:cs="仿宋_GB2312"/>
          <w:color w:val="auto"/>
          <w:kern w:val="0"/>
          <w:sz w:val="32"/>
          <w:szCs w:val="32"/>
          <w:highlight w:val="none"/>
          <w:lang w:eastAsia="zh-CN"/>
        </w:rPr>
        <w:t>其他</w:t>
      </w:r>
      <w:r>
        <w:rPr>
          <w:rFonts w:hint="eastAsia" w:ascii="Times New Roman" w:hAnsi="Times New Roman" w:eastAsia="仿宋_GB2312" w:cs="仿宋_GB2312"/>
          <w:color w:val="auto"/>
          <w:kern w:val="0"/>
          <w:sz w:val="32"/>
          <w:szCs w:val="32"/>
          <w:highlight w:val="none"/>
        </w:rPr>
        <w:t>应急管理</w:t>
      </w:r>
      <w:r>
        <w:rPr>
          <w:rFonts w:hint="eastAsia" w:ascii="Times New Roman" w:hAnsi="Times New Roman" w:eastAsia="仿宋_GB2312" w:cs="仿宋_GB2312"/>
          <w:color w:val="auto"/>
          <w:kern w:val="0"/>
          <w:sz w:val="32"/>
          <w:szCs w:val="32"/>
          <w:highlight w:val="none"/>
          <w:lang w:eastAsia="zh-CN"/>
        </w:rPr>
        <w:t>支出</w:t>
      </w:r>
      <w:r>
        <w:rPr>
          <w:rFonts w:hint="eastAsia" w:ascii="Times New Roman" w:hAnsi="Times New Roman" w:eastAsia="仿宋_GB2312" w:cs="仿宋_GB2312"/>
          <w:color w:val="auto"/>
          <w:kern w:val="0"/>
          <w:sz w:val="32"/>
          <w:szCs w:val="32"/>
          <w:highlight w:val="none"/>
        </w:rPr>
        <w:t>（项）。</w:t>
      </w:r>
    </w:p>
    <w:p w14:paraId="64B85B2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1.71</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4EB309E0">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69</w:t>
      </w:r>
      <w:r>
        <w:rPr>
          <w:rFonts w:hint="eastAsia" w:ascii="Times New Roman" w:hAnsi="Times New Roman" w:eastAsia="仿宋_GB2312" w:cs="仿宋_GB2312"/>
          <w:color w:val="auto"/>
          <w:kern w:val="0"/>
          <w:sz w:val="32"/>
          <w:szCs w:val="32"/>
          <w:highlight w:val="none"/>
        </w:rPr>
        <w:t>、灾害防治及应急管理支出（类）</w:t>
      </w:r>
      <w:r>
        <w:rPr>
          <w:rFonts w:hint="eastAsia" w:ascii="Times New Roman" w:hAnsi="Times New Roman" w:eastAsia="仿宋_GB2312" w:cs="仿宋_GB2312"/>
          <w:color w:val="auto"/>
          <w:kern w:val="0"/>
          <w:sz w:val="32"/>
          <w:szCs w:val="32"/>
          <w:highlight w:val="none"/>
          <w:lang w:eastAsia="zh-CN"/>
        </w:rPr>
        <w:t>自然灾害防治</w:t>
      </w:r>
      <w:r>
        <w:rPr>
          <w:rFonts w:hint="eastAsia" w:ascii="Times New Roman" w:hAnsi="Times New Roman" w:eastAsia="仿宋_GB2312" w:cs="仿宋_GB2312"/>
          <w:color w:val="auto"/>
          <w:kern w:val="0"/>
          <w:sz w:val="32"/>
          <w:szCs w:val="32"/>
          <w:highlight w:val="none"/>
        </w:rPr>
        <w:t>（款）</w:t>
      </w:r>
      <w:r>
        <w:rPr>
          <w:rFonts w:hint="eastAsia" w:ascii="Times New Roman" w:hAnsi="Times New Roman" w:eastAsia="仿宋_GB2312" w:cs="仿宋_GB2312"/>
          <w:color w:val="auto"/>
          <w:kern w:val="0"/>
          <w:sz w:val="32"/>
          <w:szCs w:val="32"/>
          <w:highlight w:val="none"/>
          <w:lang w:eastAsia="zh-CN"/>
        </w:rPr>
        <w:t>地质灾害防治</w:t>
      </w:r>
      <w:r>
        <w:rPr>
          <w:rFonts w:hint="eastAsia" w:ascii="Times New Roman" w:hAnsi="Times New Roman" w:eastAsia="仿宋_GB2312" w:cs="仿宋_GB2312"/>
          <w:color w:val="auto"/>
          <w:kern w:val="0"/>
          <w:sz w:val="32"/>
          <w:szCs w:val="32"/>
          <w:highlight w:val="none"/>
        </w:rPr>
        <w:t>（项）。</w:t>
      </w:r>
    </w:p>
    <w:p w14:paraId="073A276F">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24.00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46512EAA">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70</w:t>
      </w:r>
      <w:r>
        <w:rPr>
          <w:rFonts w:hint="eastAsia" w:ascii="Times New Roman" w:hAnsi="Times New Roman" w:eastAsia="仿宋_GB2312" w:cs="仿宋_GB2312"/>
          <w:color w:val="auto"/>
          <w:kern w:val="0"/>
          <w:sz w:val="32"/>
          <w:szCs w:val="32"/>
          <w:highlight w:val="none"/>
        </w:rPr>
        <w:t>、灾害防治及应急管理支出（类）自然灾害防治（款）</w:t>
      </w:r>
      <w:r>
        <w:rPr>
          <w:rFonts w:hint="eastAsia" w:ascii="Times New Roman" w:hAnsi="Times New Roman" w:eastAsia="仿宋_GB2312" w:cs="仿宋_GB2312"/>
          <w:color w:val="auto"/>
          <w:kern w:val="0"/>
          <w:sz w:val="32"/>
          <w:szCs w:val="32"/>
          <w:highlight w:val="none"/>
          <w:lang w:eastAsia="zh-CN"/>
        </w:rPr>
        <w:t>森林草原防灾减灾</w:t>
      </w:r>
      <w:r>
        <w:rPr>
          <w:rFonts w:hint="eastAsia" w:ascii="Times New Roman" w:hAnsi="Times New Roman" w:eastAsia="仿宋_GB2312" w:cs="仿宋_GB2312"/>
          <w:color w:val="auto"/>
          <w:kern w:val="0"/>
          <w:sz w:val="32"/>
          <w:szCs w:val="32"/>
          <w:highlight w:val="none"/>
        </w:rPr>
        <w:t>（项）。</w:t>
      </w:r>
    </w:p>
    <w:p w14:paraId="4E515CC6">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3F81C958">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71</w:t>
      </w:r>
      <w:r>
        <w:rPr>
          <w:rFonts w:hint="eastAsia" w:ascii="Times New Roman" w:hAnsi="Times New Roman" w:eastAsia="仿宋_GB2312" w:cs="仿宋_GB2312"/>
          <w:color w:val="auto"/>
          <w:kern w:val="0"/>
          <w:sz w:val="32"/>
          <w:szCs w:val="32"/>
          <w:highlight w:val="none"/>
        </w:rPr>
        <w:t>、灾害防治及应急管理支出（类）自然灾害</w:t>
      </w:r>
      <w:r>
        <w:rPr>
          <w:rFonts w:hint="eastAsia" w:ascii="Times New Roman" w:hAnsi="Times New Roman" w:eastAsia="仿宋_GB2312" w:cs="仿宋_GB2312"/>
          <w:color w:val="auto"/>
          <w:kern w:val="0"/>
          <w:sz w:val="32"/>
          <w:szCs w:val="32"/>
          <w:highlight w:val="none"/>
          <w:lang w:eastAsia="zh-CN"/>
        </w:rPr>
        <w:t>救灾及恢复重建支出</w:t>
      </w:r>
      <w:r>
        <w:rPr>
          <w:rFonts w:hint="eastAsia" w:ascii="Times New Roman" w:hAnsi="Times New Roman" w:eastAsia="仿宋_GB2312" w:cs="仿宋_GB2312"/>
          <w:color w:val="auto"/>
          <w:kern w:val="0"/>
          <w:sz w:val="32"/>
          <w:szCs w:val="32"/>
          <w:highlight w:val="none"/>
        </w:rPr>
        <w:t>（款）自然灾害</w:t>
      </w:r>
      <w:r>
        <w:rPr>
          <w:rFonts w:hint="eastAsia" w:ascii="Times New Roman" w:hAnsi="Times New Roman" w:eastAsia="仿宋_GB2312" w:cs="仿宋_GB2312"/>
          <w:color w:val="auto"/>
          <w:kern w:val="0"/>
          <w:sz w:val="32"/>
          <w:szCs w:val="32"/>
          <w:highlight w:val="none"/>
          <w:lang w:eastAsia="zh-CN"/>
        </w:rPr>
        <w:t>救灾补助</w:t>
      </w:r>
      <w:r>
        <w:rPr>
          <w:rFonts w:hint="eastAsia" w:ascii="Times New Roman" w:hAnsi="Times New Roman" w:eastAsia="仿宋_GB2312" w:cs="仿宋_GB2312"/>
          <w:color w:val="auto"/>
          <w:kern w:val="0"/>
          <w:sz w:val="32"/>
          <w:szCs w:val="32"/>
          <w:highlight w:val="none"/>
        </w:rPr>
        <w:t>（项）。</w:t>
      </w:r>
    </w:p>
    <w:p w14:paraId="6594487A">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w:t>
      </w:r>
      <w:r>
        <w:rPr>
          <w:rFonts w:hint="eastAsia" w:ascii="Times New Roman" w:hAnsi="Times New Roman" w:eastAsia="仿宋_GB2312" w:cs="仿宋_GB2312"/>
          <w:color w:val="auto"/>
          <w:kern w:val="0"/>
          <w:sz w:val="32"/>
          <w:szCs w:val="32"/>
          <w:highlight w:val="none"/>
          <w:lang w:val="en-US" w:eastAsia="zh-CN"/>
        </w:rPr>
        <w:t>150.00</w:t>
      </w:r>
      <w:r>
        <w:rPr>
          <w:rFonts w:hint="eastAsia" w:ascii="Times New Roman" w:hAnsi="Times New Roman" w:eastAsia="仿宋_GB2312" w:cs="仿宋_GB2312"/>
          <w:color w:val="auto"/>
          <w:kern w:val="0"/>
          <w:sz w:val="32"/>
          <w:szCs w:val="32"/>
          <w:highlight w:val="none"/>
        </w:rPr>
        <w:t>万元，支出决算</w:t>
      </w:r>
      <w:r>
        <w:rPr>
          <w:rFonts w:hint="eastAsia" w:ascii="Times New Roman" w:hAnsi="Times New Roman" w:eastAsia="仿宋_GB2312" w:cs="仿宋_GB2312"/>
          <w:color w:val="auto"/>
          <w:kern w:val="0"/>
          <w:sz w:val="32"/>
          <w:szCs w:val="32"/>
          <w:highlight w:val="none"/>
          <w:lang w:val="en-US" w:eastAsia="zh-CN"/>
        </w:rPr>
        <w:t>7.5</w:t>
      </w:r>
      <w:r>
        <w:rPr>
          <w:rFonts w:hint="eastAsia" w:ascii="Times New Roman" w:hAnsi="Times New Roman" w:eastAsia="仿宋_GB2312" w:cs="仿宋_GB2312"/>
          <w:color w:val="auto"/>
          <w:kern w:val="0"/>
          <w:sz w:val="32"/>
          <w:szCs w:val="32"/>
          <w:highlight w:val="none"/>
        </w:rPr>
        <w:t>0万元</w:t>
      </w:r>
      <w:r>
        <w:rPr>
          <w:rFonts w:hint="eastAsia" w:ascii="Times New Roman" w:hAnsi="Times New Roman" w:eastAsia="仿宋_GB2312" w:cs="仿宋_GB2312"/>
          <w:color w:val="auto"/>
          <w:kern w:val="0"/>
          <w:sz w:val="32"/>
          <w:szCs w:val="32"/>
          <w:highlight w:val="none"/>
          <w:lang w:eastAsia="zh-CN"/>
        </w:rPr>
        <w:t>，完成年初预算</w:t>
      </w:r>
      <w:r>
        <w:rPr>
          <w:rFonts w:hint="eastAsia" w:ascii="Times New Roman" w:hAnsi="Times New Roman" w:eastAsia="仿宋_GB2312" w:cs="仿宋_GB2312"/>
          <w:color w:val="auto"/>
          <w:kern w:val="0"/>
          <w:sz w:val="32"/>
          <w:szCs w:val="32"/>
          <w:highlight w:val="none"/>
          <w:lang w:val="en-US" w:eastAsia="zh-CN"/>
        </w:rPr>
        <w:t>5.00</w:t>
      </w:r>
      <w:r>
        <w:rPr>
          <w:rFonts w:hint="eastAsia" w:ascii="Times New Roman" w:hAnsi="Times New Roman" w:eastAsia="仿宋_GB2312" w:cs="仿宋_GB2312"/>
          <w:color w:val="auto"/>
          <w:kern w:val="0"/>
          <w:sz w:val="32"/>
          <w:szCs w:val="32"/>
          <w:highlight w:val="none"/>
        </w:rPr>
        <w:t>%，决算数</w:t>
      </w:r>
      <w:r>
        <w:rPr>
          <w:rFonts w:hint="eastAsia" w:ascii="Times New Roman" w:hAnsi="Times New Roman" w:eastAsia="仿宋_GB2312" w:cs="仿宋_GB2312"/>
          <w:color w:val="auto"/>
          <w:kern w:val="0"/>
          <w:sz w:val="32"/>
          <w:szCs w:val="32"/>
          <w:highlight w:val="none"/>
          <w:lang w:eastAsia="zh-CN"/>
        </w:rPr>
        <w:t>小</w:t>
      </w:r>
      <w:r>
        <w:rPr>
          <w:rFonts w:hint="eastAsia" w:ascii="Times New Roman" w:hAnsi="Times New Roman" w:eastAsia="仿宋_GB2312" w:cs="仿宋_GB2312"/>
          <w:color w:val="auto"/>
          <w:kern w:val="0"/>
          <w:sz w:val="32"/>
          <w:szCs w:val="32"/>
          <w:highlight w:val="none"/>
        </w:rPr>
        <w:t>于年初预算数的主要原因是：</w:t>
      </w:r>
      <w:r>
        <w:rPr>
          <w:rFonts w:hint="eastAsia" w:ascii="Times New Roman" w:hAnsi="Times New Roman" w:eastAsia="仿宋_GB2312" w:cs="仿宋_GB2312"/>
          <w:color w:val="auto"/>
          <w:kern w:val="0"/>
          <w:sz w:val="32"/>
          <w:szCs w:val="32"/>
          <w:highlight w:val="none"/>
          <w:lang w:eastAsia="zh-CN"/>
        </w:rPr>
        <w:t>专项开支减少，</w:t>
      </w:r>
      <w:r>
        <w:rPr>
          <w:rFonts w:hint="eastAsia" w:ascii="Times New Roman" w:hAnsi="Times New Roman" w:eastAsia="仿宋_GB2312" w:cs="仿宋_GB2312"/>
          <w:color w:val="auto"/>
          <w:kern w:val="0"/>
          <w:sz w:val="32"/>
          <w:szCs w:val="32"/>
          <w:highlight w:val="none"/>
        </w:rPr>
        <w:t>财政拨款</w:t>
      </w:r>
      <w:r>
        <w:rPr>
          <w:rFonts w:hint="eastAsia" w:ascii="Times New Roman" w:hAnsi="Times New Roman" w:eastAsia="仿宋_GB2312" w:cs="仿宋_GB2312"/>
          <w:color w:val="auto"/>
          <w:kern w:val="0"/>
          <w:sz w:val="32"/>
          <w:szCs w:val="32"/>
          <w:highlight w:val="none"/>
          <w:lang w:eastAsia="zh-CN"/>
        </w:rPr>
        <w:t>减少</w:t>
      </w:r>
      <w:r>
        <w:rPr>
          <w:rFonts w:hint="eastAsia" w:ascii="Times New Roman" w:hAnsi="Times New Roman" w:eastAsia="仿宋_GB2312" w:cs="仿宋_GB2312"/>
          <w:color w:val="auto"/>
          <w:kern w:val="0"/>
          <w:sz w:val="32"/>
          <w:szCs w:val="32"/>
          <w:highlight w:val="none"/>
        </w:rPr>
        <w:t>。</w:t>
      </w:r>
    </w:p>
    <w:p w14:paraId="59014565">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72</w:t>
      </w:r>
      <w:r>
        <w:rPr>
          <w:rFonts w:hint="eastAsia" w:ascii="Times New Roman" w:hAnsi="Times New Roman" w:eastAsia="仿宋_GB2312" w:cs="仿宋_GB2312"/>
          <w:color w:val="auto"/>
          <w:kern w:val="0"/>
          <w:sz w:val="32"/>
          <w:szCs w:val="32"/>
          <w:highlight w:val="none"/>
        </w:rPr>
        <w:t>、灾害防治及应急管理支出（类）</w:t>
      </w:r>
      <w:r>
        <w:rPr>
          <w:rFonts w:hint="eastAsia" w:ascii="Times New Roman" w:hAnsi="Times New Roman" w:eastAsia="仿宋_GB2312" w:cs="仿宋_GB2312"/>
          <w:color w:val="auto"/>
          <w:kern w:val="0"/>
          <w:sz w:val="32"/>
          <w:szCs w:val="32"/>
          <w:highlight w:val="none"/>
          <w:lang w:eastAsia="zh-CN"/>
        </w:rPr>
        <w:t>自</w:t>
      </w:r>
      <w:r>
        <w:rPr>
          <w:rFonts w:hint="eastAsia" w:ascii="Times New Roman" w:hAnsi="Times New Roman" w:eastAsia="仿宋_GB2312" w:cs="仿宋_GB2312"/>
          <w:color w:val="auto"/>
          <w:kern w:val="0"/>
          <w:sz w:val="32"/>
          <w:szCs w:val="32"/>
          <w:highlight w:val="none"/>
        </w:rPr>
        <w:t>然灾害</w:t>
      </w:r>
      <w:r>
        <w:rPr>
          <w:rFonts w:hint="eastAsia" w:ascii="Times New Roman" w:hAnsi="Times New Roman" w:eastAsia="仿宋_GB2312" w:cs="仿宋_GB2312"/>
          <w:color w:val="auto"/>
          <w:kern w:val="0"/>
          <w:sz w:val="32"/>
          <w:szCs w:val="32"/>
          <w:highlight w:val="none"/>
          <w:lang w:eastAsia="zh-CN"/>
        </w:rPr>
        <w:t>救灾及恢复重建支出</w:t>
      </w:r>
      <w:r>
        <w:rPr>
          <w:rFonts w:hint="eastAsia" w:ascii="Times New Roman" w:hAnsi="Times New Roman" w:eastAsia="仿宋_GB2312" w:cs="仿宋_GB2312"/>
          <w:color w:val="auto"/>
          <w:kern w:val="0"/>
          <w:sz w:val="32"/>
          <w:szCs w:val="32"/>
          <w:highlight w:val="none"/>
        </w:rPr>
        <w:t>（款）</w:t>
      </w:r>
      <w:r>
        <w:rPr>
          <w:rFonts w:hint="eastAsia" w:ascii="Times New Roman" w:hAnsi="Times New Roman" w:eastAsia="仿宋_GB2312" w:cs="仿宋_GB2312"/>
          <w:color w:val="auto"/>
          <w:kern w:val="0"/>
          <w:sz w:val="32"/>
          <w:szCs w:val="32"/>
          <w:highlight w:val="none"/>
          <w:lang w:eastAsia="zh-CN"/>
        </w:rPr>
        <w:t>其他自</w:t>
      </w:r>
      <w:r>
        <w:rPr>
          <w:rFonts w:hint="eastAsia" w:ascii="Times New Roman" w:hAnsi="Times New Roman" w:eastAsia="仿宋_GB2312" w:cs="仿宋_GB2312"/>
          <w:color w:val="auto"/>
          <w:kern w:val="0"/>
          <w:sz w:val="32"/>
          <w:szCs w:val="32"/>
          <w:highlight w:val="none"/>
        </w:rPr>
        <w:t>然灾害</w:t>
      </w:r>
      <w:r>
        <w:rPr>
          <w:rFonts w:hint="eastAsia" w:ascii="Times New Roman" w:hAnsi="Times New Roman" w:eastAsia="仿宋_GB2312" w:cs="仿宋_GB2312"/>
          <w:color w:val="auto"/>
          <w:kern w:val="0"/>
          <w:sz w:val="32"/>
          <w:szCs w:val="32"/>
          <w:highlight w:val="none"/>
          <w:lang w:eastAsia="zh-CN"/>
        </w:rPr>
        <w:t>救灾及恢复重建支出</w:t>
      </w:r>
      <w:r>
        <w:rPr>
          <w:rFonts w:hint="eastAsia" w:ascii="Times New Roman" w:hAnsi="Times New Roman" w:eastAsia="仿宋_GB2312" w:cs="仿宋_GB2312"/>
          <w:color w:val="auto"/>
          <w:kern w:val="0"/>
          <w:sz w:val="32"/>
          <w:szCs w:val="32"/>
          <w:highlight w:val="none"/>
        </w:rPr>
        <w:t>（项）。</w:t>
      </w:r>
    </w:p>
    <w:p w14:paraId="3DEC52F1">
      <w:pPr>
        <w:widowControl/>
        <w:spacing w:line="360" w:lineRule="auto"/>
        <w:ind w:firstLine="640" w:firstLineChars="200"/>
        <w:rPr>
          <w:color w:val="auto"/>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6.00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1E1A5608">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73</w:t>
      </w:r>
      <w:r>
        <w:rPr>
          <w:rFonts w:hint="eastAsia" w:ascii="Times New Roman" w:hAnsi="Times New Roman" w:eastAsia="仿宋_GB2312" w:cs="仿宋_GB2312"/>
          <w:color w:val="auto"/>
          <w:kern w:val="0"/>
          <w:sz w:val="32"/>
          <w:szCs w:val="32"/>
          <w:highlight w:val="none"/>
        </w:rPr>
        <w:t>、其他支出（类）彩票公益金安排的支出（款）用于社会福利的彩票公益金支出（项）。</w:t>
      </w:r>
    </w:p>
    <w:p w14:paraId="021BDA1E">
      <w:pPr>
        <w:widowControl/>
        <w:spacing w:line="360" w:lineRule="auto"/>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18</w:t>
      </w:r>
      <w:r>
        <w:rPr>
          <w:rFonts w:hint="eastAsia" w:ascii="Times New Roman" w:hAnsi="Times New Roman" w:eastAsia="仿宋_GB2312" w:cs="仿宋_GB2312"/>
          <w:color w:val="auto"/>
          <w:kern w:val="0"/>
          <w:sz w:val="32"/>
          <w:szCs w:val="32"/>
          <w:highlight w:val="none"/>
        </w:rPr>
        <w:t>.00万元（因预算金额为0，无法计算超预算百分比)，决算数大于年初预算数的主要原因是：财政追加了拨款。</w:t>
      </w:r>
    </w:p>
    <w:p w14:paraId="4065F3C6">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74</w:t>
      </w:r>
      <w:r>
        <w:rPr>
          <w:rFonts w:hint="eastAsia" w:ascii="Times New Roman" w:hAnsi="Times New Roman" w:eastAsia="仿宋_GB2312" w:cs="仿宋_GB2312"/>
          <w:color w:val="auto"/>
          <w:kern w:val="0"/>
          <w:sz w:val="32"/>
          <w:szCs w:val="32"/>
          <w:highlight w:val="none"/>
        </w:rPr>
        <w:t>、其他支出（类）其他支出（款）其他支出（项）。</w:t>
      </w:r>
    </w:p>
    <w:p w14:paraId="4AA5C415">
      <w:pPr>
        <w:widowControl/>
        <w:spacing w:line="360" w:lineRule="auto"/>
        <w:ind w:firstLine="640" w:firstLineChars="200"/>
        <w:rPr>
          <w:color w:val="auto"/>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15.00</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64195B78">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六、一般公共预算财政拨款基本支出决算情况说明</w:t>
      </w:r>
    </w:p>
    <w:p w14:paraId="7CD77A01">
      <w:pPr>
        <w:pStyle w:val="15"/>
        <w:spacing w:line="600" w:lineRule="exact"/>
        <w:ind w:firstLine="640" w:firstLineChars="200"/>
        <w:rPr>
          <w:rFonts w:ascii="Times New Roman" w:hAnsi="Times New Roman" w:eastAsia="仿宋_GB2312"/>
          <w:b/>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年度财政拨款基本支出</w:t>
      </w:r>
      <w:r>
        <w:rPr>
          <w:rFonts w:hint="eastAsia" w:ascii="Times New Roman" w:hAnsi="Times New Roman" w:eastAsia="仿宋_GB2312"/>
          <w:color w:val="auto"/>
          <w:sz w:val="32"/>
          <w:szCs w:val="32"/>
          <w:highlight w:val="none"/>
          <w:lang w:val="en-US" w:eastAsia="zh-CN"/>
        </w:rPr>
        <w:t>2262.89</w:t>
      </w:r>
      <w:r>
        <w:rPr>
          <w:rFonts w:hint="eastAsia" w:ascii="Times New Roman" w:hAnsi="Times New Roman" w:eastAsia="仿宋_GB2312"/>
          <w:color w:val="auto"/>
          <w:sz w:val="32"/>
          <w:szCs w:val="32"/>
          <w:highlight w:val="none"/>
        </w:rPr>
        <w:t>万元，其中：</w:t>
      </w:r>
      <w:r>
        <w:rPr>
          <w:rFonts w:hint="eastAsia" w:ascii="Times New Roman" w:hAnsi="Times New Roman" w:eastAsia="仿宋_GB2312"/>
          <w:b/>
          <w:bCs/>
          <w:color w:val="auto"/>
          <w:sz w:val="32"/>
          <w:szCs w:val="32"/>
          <w:highlight w:val="none"/>
        </w:rPr>
        <w:t>人员经费</w:t>
      </w:r>
      <w:r>
        <w:rPr>
          <w:rFonts w:hint="eastAsia" w:ascii="Times New Roman" w:hAnsi="Times New Roman" w:eastAsia="仿宋_GB2312"/>
          <w:color w:val="auto"/>
          <w:sz w:val="32"/>
          <w:szCs w:val="32"/>
          <w:highlight w:val="none"/>
          <w:lang w:val="en-US" w:eastAsia="zh-CN"/>
        </w:rPr>
        <w:t>866.93</w:t>
      </w:r>
      <w:r>
        <w:rPr>
          <w:rFonts w:hint="eastAsia" w:ascii="Times New Roman" w:hAnsi="Times New Roman" w:eastAsia="仿宋_GB2312"/>
          <w:color w:val="auto"/>
          <w:sz w:val="32"/>
          <w:szCs w:val="32"/>
          <w:highlight w:val="none"/>
        </w:rPr>
        <w:t>万元，占基本支出的</w:t>
      </w:r>
      <w:r>
        <w:rPr>
          <w:rFonts w:hint="eastAsia" w:ascii="Times New Roman" w:hAnsi="Times New Roman" w:eastAsia="仿宋_GB2312"/>
          <w:color w:val="auto"/>
          <w:sz w:val="32"/>
          <w:szCs w:val="32"/>
          <w:highlight w:val="none"/>
          <w:lang w:val="en-US" w:eastAsia="zh-CN"/>
        </w:rPr>
        <w:t>38.31</w:t>
      </w:r>
      <w:r>
        <w:rPr>
          <w:rFonts w:hint="eastAsia" w:ascii="Times New Roman" w:hAnsi="Times New Roman" w:eastAsia="仿宋_GB2312"/>
          <w:color w:val="auto"/>
          <w:sz w:val="32"/>
          <w:szCs w:val="32"/>
          <w:highlight w:val="none"/>
        </w:rPr>
        <w:t>%,主要包括基本工资2</w:t>
      </w:r>
      <w:r>
        <w:rPr>
          <w:rFonts w:hint="eastAsia" w:ascii="Times New Roman" w:hAnsi="Times New Roman" w:eastAsia="仿宋_GB2312"/>
          <w:color w:val="auto"/>
          <w:sz w:val="32"/>
          <w:szCs w:val="32"/>
          <w:highlight w:val="none"/>
          <w:lang w:val="en-US" w:eastAsia="zh-CN"/>
        </w:rPr>
        <w:t>79.09</w:t>
      </w:r>
      <w:r>
        <w:rPr>
          <w:rFonts w:hint="eastAsia" w:ascii="Times New Roman" w:hAnsi="Times New Roman" w:eastAsia="仿宋_GB2312"/>
          <w:color w:val="auto"/>
          <w:sz w:val="32"/>
          <w:szCs w:val="32"/>
          <w:highlight w:val="none"/>
        </w:rPr>
        <w:t>万元、津贴补贴</w:t>
      </w:r>
      <w:r>
        <w:rPr>
          <w:rFonts w:hint="eastAsia" w:ascii="Times New Roman" w:hAnsi="Times New Roman" w:eastAsia="仿宋_GB2312"/>
          <w:color w:val="auto"/>
          <w:sz w:val="32"/>
          <w:szCs w:val="32"/>
          <w:highlight w:val="none"/>
          <w:lang w:val="en-US" w:eastAsia="zh-CN"/>
        </w:rPr>
        <w:t>85.28</w:t>
      </w:r>
      <w:r>
        <w:rPr>
          <w:rFonts w:hint="eastAsia" w:ascii="Times New Roman" w:hAnsi="Times New Roman" w:eastAsia="仿宋_GB2312"/>
          <w:color w:val="auto"/>
          <w:sz w:val="32"/>
          <w:szCs w:val="32"/>
          <w:highlight w:val="none"/>
        </w:rPr>
        <w:t>万元、奖金</w:t>
      </w:r>
      <w:r>
        <w:rPr>
          <w:rFonts w:hint="eastAsia" w:ascii="Times New Roman" w:hAnsi="Times New Roman" w:eastAsia="仿宋_GB2312"/>
          <w:color w:val="auto"/>
          <w:sz w:val="32"/>
          <w:szCs w:val="32"/>
          <w:highlight w:val="none"/>
          <w:lang w:val="en-US" w:eastAsia="zh-CN"/>
        </w:rPr>
        <w:t>48.62</w:t>
      </w:r>
      <w:r>
        <w:rPr>
          <w:rFonts w:hint="eastAsia" w:ascii="Times New Roman" w:hAnsi="Times New Roman" w:eastAsia="仿宋_GB2312"/>
          <w:color w:val="auto"/>
          <w:sz w:val="32"/>
          <w:szCs w:val="32"/>
          <w:highlight w:val="none"/>
        </w:rPr>
        <w:t>万元、伙食补助费</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.00万元、绩效工资</w:t>
      </w:r>
      <w:r>
        <w:rPr>
          <w:rFonts w:hint="eastAsia" w:ascii="Times New Roman" w:hAnsi="Times New Roman" w:eastAsia="仿宋_GB2312"/>
          <w:color w:val="auto"/>
          <w:sz w:val="32"/>
          <w:szCs w:val="32"/>
          <w:highlight w:val="none"/>
          <w:lang w:val="en-US" w:eastAsia="zh-CN"/>
        </w:rPr>
        <w:t>172.68</w:t>
      </w:r>
      <w:r>
        <w:rPr>
          <w:rFonts w:hint="eastAsia" w:ascii="Times New Roman" w:hAnsi="Times New Roman" w:eastAsia="仿宋_GB2312"/>
          <w:color w:val="auto"/>
          <w:sz w:val="32"/>
          <w:szCs w:val="32"/>
          <w:highlight w:val="none"/>
        </w:rPr>
        <w:t>万元、机关事业养老单位基本养老保险缴费</w:t>
      </w:r>
      <w:r>
        <w:rPr>
          <w:rFonts w:hint="eastAsia" w:ascii="Times New Roman" w:hAnsi="Times New Roman" w:eastAsia="仿宋_GB2312"/>
          <w:color w:val="auto"/>
          <w:sz w:val="32"/>
          <w:szCs w:val="32"/>
          <w:highlight w:val="none"/>
          <w:lang w:val="en-US" w:eastAsia="zh-CN"/>
        </w:rPr>
        <w:t>113.83</w:t>
      </w:r>
      <w:r>
        <w:rPr>
          <w:rFonts w:hint="eastAsia" w:ascii="Times New Roman" w:hAnsi="Times New Roman" w:eastAsia="仿宋_GB2312"/>
          <w:color w:val="auto"/>
          <w:sz w:val="32"/>
          <w:szCs w:val="32"/>
          <w:highlight w:val="none"/>
        </w:rPr>
        <w:t>万元、职工基本医疗保险缴费</w:t>
      </w:r>
      <w:r>
        <w:rPr>
          <w:rFonts w:hint="eastAsia" w:ascii="Times New Roman" w:hAnsi="Times New Roman" w:eastAsia="仿宋_GB2312"/>
          <w:color w:val="auto"/>
          <w:sz w:val="32"/>
          <w:szCs w:val="32"/>
          <w:highlight w:val="none"/>
          <w:lang w:val="en-US" w:eastAsia="zh-CN"/>
        </w:rPr>
        <w:t>47.30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其他社会保障缴费</w:t>
      </w:r>
      <w:r>
        <w:rPr>
          <w:rFonts w:hint="eastAsia" w:ascii="Times New Roman" w:hAnsi="Times New Roman" w:eastAsia="仿宋_GB2312"/>
          <w:color w:val="auto"/>
          <w:sz w:val="32"/>
          <w:szCs w:val="32"/>
          <w:highlight w:val="none"/>
          <w:lang w:val="en-US" w:eastAsia="zh-CN"/>
        </w:rPr>
        <w:t>4.46万元、住房公积金87.17万元、医疗费1.75万元、</w:t>
      </w:r>
      <w:r>
        <w:rPr>
          <w:rFonts w:hint="eastAsia" w:ascii="Times New Roman" w:hAnsi="Times New Roman" w:eastAsia="仿宋_GB2312"/>
          <w:color w:val="auto"/>
          <w:sz w:val="32"/>
          <w:szCs w:val="32"/>
          <w:highlight w:val="none"/>
        </w:rPr>
        <w:t>对个人和家庭的补助529.88万元。</w:t>
      </w:r>
      <w:r>
        <w:rPr>
          <w:rFonts w:hint="eastAsia" w:ascii="Times New Roman" w:hAnsi="Times New Roman" w:eastAsia="仿宋_GB2312"/>
          <w:b/>
          <w:bCs/>
          <w:color w:val="auto"/>
          <w:sz w:val="32"/>
          <w:szCs w:val="32"/>
          <w:highlight w:val="none"/>
        </w:rPr>
        <w:t>公用经费</w:t>
      </w:r>
      <w:r>
        <w:rPr>
          <w:rFonts w:hint="eastAsia" w:ascii="Times New Roman" w:hAnsi="Times New Roman" w:eastAsia="仿宋_GB2312"/>
          <w:color w:val="auto"/>
          <w:sz w:val="32"/>
          <w:szCs w:val="32"/>
          <w:highlight w:val="none"/>
          <w:lang w:val="en-US" w:eastAsia="zh-CN"/>
        </w:rPr>
        <w:t>1395.96</w:t>
      </w:r>
      <w:r>
        <w:rPr>
          <w:rFonts w:hint="eastAsia" w:ascii="Times New Roman" w:hAnsi="Times New Roman" w:eastAsia="仿宋_GB2312"/>
          <w:color w:val="auto"/>
          <w:sz w:val="32"/>
          <w:szCs w:val="32"/>
          <w:highlight w:val="none"/>
        </w:rPr>
        <w:t>万元，占基本支出的</w:t>
      </w:r>
      <w:r>
        <w:rPr>
          <w:rFonts w:hint="eastAsia" w:ascii="Times New Roman" w:hAnsi="Times New Roman" w:eastAsia="仿宋_GB2312"/>
          <w:color w:val="auto"/>
          <w:sz w:val="32"/>
          <w:szCs w:val="32"/>
          <w:highlight w:val="none"/>
          <w:lang w:val="en-US" w:eastAsia="zh-CN"/>
        </w:rPr>
        <w:t>61.69</w:t>
      </w:r>
      <w:r>
        <w:rPr>
          <w:rFonts w:hint="eastAsia" w:ascii="Times New Roman" w:hAnsi="Times New Roman" w:eastAsia="仿宋_GB2312"/>
          <w:color w:val="auto"/>
          <w:sz w:val="32"/>
          <w:szCs w:val="32"/>
          <w:highlight w:val="none"/>
        </w:rPr>
        <w:t>%，主要包括办公费</w:t>
      </w:r>
      <w:r>
        <w:rPr>
          <w:rFonts w:hint="eastAsia" w:ascii="Times New Roman" w:hAnsi="Times New Roman" w:eastAsia="仿宋_GB2312"/>
          <w:color w:val="auto"/>
          <w:sz w:val="32"/>
          <w:szCs w:val="32"/>
          <w:highlight w:val="none"/>
          <w:lang w:val="en-US" w:eastAsia="zh-CN"/>
        </w:rPr>
        <w:t>53.72</w:t>
      </w:r>
      <w:r>
        <w:rPr>
          <w:rFonts w:hint="eastAsia" w:ascii="Times New Roman" w:hAnsi="Times New Roman" w:eastAsia="仿宋_GB2312"/>
          <w:color w:val="auto"/>
          <w:sz w:val="32"/>
          <w:szCs w:val="32"/>
          <w:highlight w:val="none"/>
        </w:rPr>
        <w:t>万元、印刷费</w:t>
      </w:r>
      <w:r>
        <w:rPr>
          <w:rFonts w:hint="eastAsia" w:ascii="Times New Roman" w:hAnsi="Times New Roman" w:eastAsia="仿宋_GB2312"/>
          <w:color w:val="auto"/>
          <w:sz w:val="32"/>
          <w:szCs w:val="32"/>
          <w:highlight w:val="none"/>
          <w:lang w:val="en-US" w:eastAsia="zh-CN"/>
        </w:rPr>
        <w:t>27.27</w:t>
      </w:r>
      <w:r>
        <w:rPr>
          <w:rFonts w:hint="eastAsia" w:ascii="Times New Roman" w:hAnsi="Times New Roman" w:eastAsia="仿宋_GB2312"/>
          <w:color w:val="auto"/>
          <w:sz w:val="32"/>
          <w:szCs w:val="32"/>
          <w:highlight w:val="none"/>
        </w:rPr>
        <w:t>万元、水</w:t>
      </w:r>
      <w:r>
        <w:rPr>
          <w:rFonts w:hint="eastAsia" w:ascii="Times New Roman" w:hAnsi="Times New Roman" w:eastAsia="仿宋_GB2312"/>
          <w:color w:val="auto"/>
          <w:sz w:val="32"/>
          <w:szCs w:val="32"/>
          <w:highlight w:val="none"/>
          <w:lang w:eastAsia="zh-CN"/>
        </w:rPr>
        <w:t>费</w:t>
      </w:r>
      <w:r>
        <w:rPr>
          <w:rFonts w:hint="eastAsia" w:ascii="Times New Roman" w:hAnsi="Times New Roman" w:eastAsia="仿宋_GB2312"/>
          <w:color w:val="auto"/>
          <w:sz w:val="32"/>
          <w:szCs w:val="32"/>
          <w:highlight w:val="none"/>
          <w:lang w:val="en-US" w:eastAsia="zh-CN"/>
        </w:rPr>
        <w:t>2.41万元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电费4</w:t>
      </w:r>
      <w:r>
        <w:rPr>
          <w:rFonts w:hint="eastAsia" w:ascii="Times New Roman" w:hAnsi="Times New Roman" w:eastAsia="仿宋_GB2312"/>
          <w:color w:val="auto"/>
          <w:sz w:val="32"/>
          <w:szCs w:val="32"/>
          <w:highlight w:val="none"/>
          <w:lang w:val="en-US" w:eastAsia="zh-CN"/>
        </w:rPr>
        <w:t>.50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差旅费</w:t>
      </w:r>
      <w:r>
        <w:rPr>
          <w:rFonts w:hint="eastAsia" w:ascii="Times New Roman" w:hAnsi="Times New Roman" w:eastAsia="仿宋_GB2312"/>
          <w:color w:val="auto"/>
          <w:sz w:val="32"/>
          <w:szCs w:val="32"/>
          <w:highlight w:val="none"/>
          <w:lang w:val="en-US" w:eastAsia="zh-CN"/>
        </w:rPr>
        <w:t>6.59万元、</w:t>
      </w:r>
      <w:r>
        <w:rPr>
          <w:rFonts w:hint="eastAsia" w:ascii="Times New Roman" w:hAnsi="Times New Roman" w:eastAsia="仿宋_GB2312"/>
          <w:color w:val="auto"/>
          <w:sz w:val="32"/>
          <w:szCs w:val="32"/>
          <w:highlight w:val="none"/>
        </w:rPr>
        <w:t>维修（护）费</w:t>
      </w:r>
      <w:r>
        <w:rPr>
          <w:rFonts w:hint="eastAsia" w:ascii="Times New Roman" w:hAnsi="Times New Roman" w:eastAsia="仿宋_GB2312"/>
          <w:color w:val="auto"/>
          <w:sz w:val="32"/>
          <w:szCs w:val="32"/>
          <w:highlight w:val="none"/>
          <w:lang w:val="en-US" w:eastAsia="zh-CN"/>
        </w:rPr>
        <w:t>0.66</w:t>
      </w:r>
      <w:r>
        <w:rPr>
          <w:rFonts w:hint="eastAsia" w:ascii="Times New Roman" w:hAnsi="Times New Roman" w:eastAsia="仿宋_GB2312"/>
          <w:color w:val="auto"/>
          <w:sz w:val="32"/>
          <w:szCs w:val="32"/>
          <w:highlight w:val="none"/>
        </w:rPr>
        <w:t>万元、会议费</w:t>
      </w:r>
      <w:r>
        <w:rPr>
          <w:rFonts w:hint="eastAsia" w:ascii="Times New Roman" w:hAnsi="Times New Roman" w:eastAsia="仿宋_GB2312"/>
          <w:color w:val="auto"/>
          <w:sz w:val="32"/>
          <w:szCs w:val="32"/>
          <w:highlight w:val="none"/>
          <w:lang w:val="en-US" w:eastAsia="zh-CN"/>
        </w:rPr>
        <w:t>1.05</w:t>
      </w:r>
      <w:r>
        <w:rPr>
          <w:rFonts w:hint="eastAsia" w:ascii="Times New Roman" w:hAnsi="Times New Roman" w:eastAsia="仿宋_GB2312"/>
          <w:color w:val="auto"/>
          <w:sz w:val="32"/>
          <w:szCs w:val="32"/>
          <w:highlight w:val="none"/>
        </w:rPr>
        <w:t>万元、劳务费</w:t>
      </w:r>
      <w:r>
        <w:rPr>
          <w:rFonts w:hint="eastAsia" w:ascii="Times New Roman" w:hAnsi="Times New Roman" w:eastAsia="仿宋_GB2312"/>
          <w:color w:val="auto"/>
          <w:sz w:val="32"/>
          <w:szCs w:val="32"/>
          <w:highlight w:val="none"/>
          <w:lang w:val="en-US" w:eastAsia="zh-CN"/>
        </w:rPr>
        <w:t>10.28</w:t>
      </w:r>
      <w:r>
        <w:rPr>
          <w:rFonts w:hint="eastAsia" w:ascii="Times New Roman" w:hAnsi="Times New Roman" w:eastAsia="仿宋_GB2312"/>
          <w:color w:val="auto"/>
          <w:sz w:val="32"/>
          <w:szCs w:val="32"/>
          <w:highlight w:val="none"/>
        </w:rPr>
        <w:t>万元、其他交通费用</w:t>
      </w:r>
      <w:r>
        <w:rPr>
          <w:rFonts w:hint="eastAsia" w:ascii="Times New Roman" w:hAnsi="Times New Roman" w:eastAsia="仿宋_GB2312"/>
          <w:color w:val="auto"/>
          <w:sz w:val="32"/>
          <w:szCs w:val="32"/>
          <w:highlight w:val="none"/>
          <w:lang w:val="en-US" w:eastAsia="zh-CN"/>
        </w:rPr>
        <w:t>22.96</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，其他商品和服务支出</w:t>
      </w:r>
      <w:r>
        <w:rPr>
          <w:rFonts w:hint="eastAsia" w:ascii="Times New Roman" w:hAnsi="Times New Roman" w:eastAsia="仿宋_GB2312"/>
          <w:color w:val="auto"/>
          <w:sz w:val="32"/>
          <w:szCs w:val="32"/>
          <w:highlight w:val="none"/>
          <w:lang w:val="en-US" w:eastAsia="zh-CN"/>
        </w:rPr>
        <w:t>1241.74万元</w:t>
      </w:r>
      <w:r>
        <w:rPr>
          <w:rFonts w:hint="eastAsia" w:ascii="Times New Roman" w:hAnsi="Times New Roman" w:eastAsia="仿宋_GB2312"/>
          <w:color w:val="auto"/>
          <w:sz w:val="32"/>
          <w:szCs w:val="32"/>
          <w:highlight w:val="none"/>
        </w:rPr>
        <w:t>。</w:t>
      </w:r>
    </w:p>
    <w:p w14:paraId="25FA3033">
      <w:pPr>
        <w:pStyle w:val="15"/>
        <w:spacing w:line="600" w:lineRule="exact"/>
        <w:ind w:firstLine="640" w:firstLineChars="200"/>
        <w:rPr>
          <w:rFonts w:ascii="Times New Roman" w:hAnsi="Times New Roman" w:eastAsia="仿宋_GB2312"/>
          <w:b/>
          <w:color w:val="auto"/>
          <w:sz w:val="32"/>
          <w:szCs w:val="32"/>
          <w:highlight w:val="none"/>
        </w:rPr>
      </w:pPr>
      <w:r>
        <w:rPr>
          <w:rFonts w:hint="eastAsia" w:hAnsi="黑体"/>
          <w:bCs/>
          <w:color w:val="auto"/>
          <w:sz w:val="32"/>
          <w:szCs w:val="32"/>
          <w:highlight w:val="none"/>
        </w:rPr>
        <w:t>七、财政拨款三公经费支出决算情况说明</w:t>
      </w:r>
    </w:p>
    <w:p w14:paraId="074EF4CC">
      <w:pPr>
        <w:pStyle w:val="15"/>
        <w:spacing w:line="600" w:lineRule="exact"/>
        <w:ind w:firstLine="640" w:firstLineChars="200"/>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（一）“三公”经费财政拨款支出决算总体情况说明</w:t>
      </w:r>
    </w:p>
    <w:p w14:paraId="4C502A9D">
      <w:pPr>
        <w:pStyle w:val="15"/>
        <w:spacing w:line="600" w:lineRule="exact"/>
        <w:ind w:firstLine="800" w:firstLineChars="25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年度“三公”经费财政拨款支出预算为3.38万元，支出决算为3.38万元，完成预算的100.00%，其中：</w:t>
      </w:r>
    </w:p>
    <w:p w14:paraId="7C85974A">
      <w:pPr>
        <w:pStyle w:val="15"/>
        <w:spacing w:line="600" w:lineRule="exact"/>
        <w:ind w:firstLine="800" w:firstLineChars="25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因公出国（境）费支出预算为0.00万元，支出决算为0.00万元（因预算金额为0，无法计算超预算百分比)，决算数等于预算数的主要原因是本单位无因公出国（境）情况；与上年相比持平，持平的主要原因是无因公出国（境）情况。</w:t>
      </w:r>
    </w:p>
    <w:p w14:paraId="0E159CA5">
      <w:pPr>
        <w:pStyle w:val="15"/>
        <w:spacing w:line="600" w:lineRule="exact"/>
        <w:ind w:firstLine="800" w:firstLineChars="25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2、公务接待费支出预算为</w:t>
      </w:r>
      <w:r>
        <w:rPr>
          <w:rFonts w:hint="eastAsia" w:ascii="Times New Roman" w:hAnsi="Times New Roman" w:eastAsia="仿宋_GB2312"/>
          <w:color w:val="auto"/>
          <w:sz w:val="32"/>
          <w:szCs w:val="32"/>
          <w:highlight w:val="none"/>
          <w:lang w:val="en-US" w:eastAsia="zh-CN"/>
        </w:rPr>
        <w:t>3.38</w:t>
      </w:r>
      <w:r>
        <w:rPr>
          <w:rFonts w:hint="eastAsia" w:ascii="Times New Roman" w:hAnsi="Times New Roman" w:eastAsia="仿宋_GB2312"/>
          <w:color w:val="auto"/>
          <w:sz w:val="32"/>
          <w:szCs w:val="32"/>
          <w:highlight w:val="none"/>
        </w:rPr>
        <w:t>万元，支出决算为3.38万元，</w:t>
      </w:r>
      <w:r>
        <w:rPr>
          <w:rFonts w:hint="eastAsia" w:ascii="Times New Roman" w:hAnsi="Times New Roman" w:eastAsia="仿宋_GB2312"/>
          <w:color w:val="auto"/>
          <w:sz w:val="32"/>
          <w:szCs w:val="32"/>
          <w:highlight w:val="none"/>
          <w:lang w:val="en-US" w:eastAsia="zh-CN"/>
        </w:rPr>
        <w:t>完成预算100%，</w:t>
      </w:r>
      <w:r>
        <w:rPr>
          <w:rFonts w:hint="eastAsia" w:ascii="Times New Roman" w:hAnsi="Times New Roman" w:eastAsia="仿宋_GB2312"/>
          <w:color w:val="auto"/>
          <w:sz w:val="32"/>
          <w:szCs w:val="32"/>
          <w:highlight w:val="none"/>
        </w:rPr>
        <w:t>与上年相比</w:t>
      </w:r>
      <w:r>
        <w:rPr>
          <w:rFonts w:hint="eastAsia" w:ascii="Times New Roman" w:hAnsi="Times New Roman" w:eastAsia="仿宋_GB2312"/>
          <w:color w:val="auto"/>
          <w:sz w:val="32"/>
          <w:szCs w:val="32"/>
          <w:highlight w:val="none"/>
          <w:lang w:eastAsia="zh-CN"/>
        </w:rPr>
        <w:t>持平</w:t>
      </w:r>
      <w:r>
        <w:rPr>
          <w:rFonts w:hint="eastAsia" w:ascii="Times New Roman" w:hAnsi="Times New Roman" w:eastAsia="仿宋_GB2312"/>
          <w:color w:val="auto"/>
          <w:sz w:val="32"/>
          <w:szCs w:val="32"/>
          <w:highlight w:val="none"/>
        </w:rPr>
        <w:t>,主要原因是厉行节约。</w:t>
      </w:r>
    </w:p>
    <w:p w14:paraId="647BC22B">
      <w:pPr>
        <w:pStyle w:val="15"/>
        <w:spacing w:line="600" w:lineRule="exact"/>
        <w:ind w:firstLine="800" w:firstLineChars="25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3、公务用车购置费支出预算为0.00万元，支出决算为0.00万元（因预算金额为0，无法计算超预算百分比)，决算</w:t>
      </w:r>
      <w:bookmarkStart w:id="0" w:name="_GoBack"/>
      <w:bookmarkEnd w:id="0"/>
      <w:r>
        <w:rPr>
          <w:rFonts w:hint="eastAsia" w:ascii="Times New Roman" w:hAnsi="Times New Roman" w:eastAsia="仿宋_GB2312"/>
          <w:color w:val="auto"/>
          <w:sz w:val="32"/>
          <w:szCs w:val="32"/>
          <w:highlight w:val="none"/>
        </w:rPr>
        <w:t>数等于预算数的主要原因是本年初预算没有安排此项支出，本年末经统计未发生公务用车维护事项；较去年增减无变化，主要原因是没有安排此项支出。</w:t>
      </w:r>
    </w:p>
    <w:p w14:paraId="73269EFB">
      <w:pPr>
        <w:pStyle w:val="15"/>
        <w:spacing w:line="600" w:lineRule="exact"/>
        <w:ind w:firstLine="800" w:firstLineChars="25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公务用车运行维护费支出预算为0.00万元，支出决算为0.00万元（因预算金额为0，无法计算超预算百分比)，决算数等于预算数的主要原因是本年初预算没有安排此项支出，本年末经统计未发生公务用车维护事项；较去年增减无变化，主要原因是没有安排此项支出。</w:t>
      </w:r>
    </w:p>
    <w:p w14:paraId="78A66470">
      <w:pPr>
        <w:pStyle w:val="15"/>
        <w:spacing w:line="600" w:lineRule="exact"/>
        <w:ind w:firstLine="640" w:firstLineChars="200"/>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（二）“三公”经费财政拨款支出决算具体情况说明</w:t>
      </w:r>
    </w:p>
    <w:p w14:paraId="001F6B9D">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年度“三公”经费财政拨款支出决算中，公务接待费支出决算3.38万元，占100%,因公出国（境）费支出决算0.00万元，占0%,公务用车购置费及运行维护费支出决算0.00万元，占0%。其中：</w:t>
      </w:r>
    </w:p>
    <w:p w14:paraId="76852C6E">
      <w:pPr>
        <w:pStyle w:val="15"/>
        <w:spacing w:line="600" w:lineRule="exact"/>
        <w:ind w:firstLine="800" w:firstLineChars="25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1、因公出国（境）费支出决算为0万元，全年安排因公出国（境）团组0个，累计0人次，本单位本年度无因公出国（境）费支出。</w:t>
      </w:r>
    </w:p>
    <w:p w14:paraId="290A962F">
      <w:pPr>
        <w:pStyle w:val="15"/>
        <w:spacing w:line="600" w:lineRule="exact"/>
        <w:ind w:firstLine="800" w:firstLineChars="25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2、公务接待费支出决算为3.38万元，全年共接待来访团组9</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个、来宾</w:t>
      </w:r>
      <w:r>
        <w:rPr>
          <w:rFonts w:hint="eastAsia" w:ascii="Times New Roman" w:hAnsi="Times New Roman" w:eastAsia="仿宋_GB2312"/>
          <w:color w:val="auto"/>
          <w:sz w:val="32"/>
          <w:szCs w:val="32"/>
          <w:highlight w:val="none"/>
          <w:lang w:val="en-US" w:eastAsia="zh-CN"/>
        </w:rPr>
        <w:t>780</w:t>
      </w:r>
      <w:r>
        <w:rPr>
          <w:rFonts w:hint="eastAsia" w:ascii="Times New Roman" w:hAnsi="Times New Roman" w:eastAsia="仿宋_GB2312"/>
          <w:color w:val="auto"/>
          <w:sz w:val="32"/>
          <w:szCs w:val="32"/>
          <w:highlight w:val="none"/>
        </w:rPr>
        <w:t>人次，主要是各项检查、会议发生的接待支出。</w:t>
      </w:r>
    </w:p>
    <w:p w14:paraId="2E7DF563">
      <w:pPr>
        <w:spacing w:line="600" w:lineRule="exact"/>
        <w:ind w:firstLine="800" w:firstLineChars="250"/>
        <w:rPr>
          <w:rFonts w:hint="eastAsia" w:ascii="楷体" w:hAnsi="楷体" w:eastAsia="楷体" w:cs="楷体"/>
          <w:b/>
          <w:bCs/>
          <w:i/>
          <w:color w:val="auto"/>
          <w:kern w:val="0"/>
          <w:sz w:val="32"/>
          <w:szCs w:val="32"/>
          <w:highlight w:val="none"/>
        </w:rPr>
      </w:pPr>
      <w:r>
        <w:rPr>
          <w:rFonts w:hint="eastAsia" w:ascii="Times New Roman" w:hAnsi="Times New Roman" w:eastAsia="仿宋_GB2312"/>
          <w:color w:val="auto"/>
          <w:sz w:val="32"/>
          <w:szCs w:val="32"/>
          <w:highlight w:val="none"/>
        </w:rPr>
        <w:t>3、公务用车购置费及运行维护费支出决算为0万元，其中：公务用车购置费0万元，更新公务用车0辆。公务用车运行维护费0万元，本单位本年度无公务用车购置费及运行维护费支出。截止</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年12月31日，我单位开支财政拨款的公务用车保有量为1辆。</w:t>
      </w:r>
    </w:p>
    <w:p w14:paraId="135CD19F">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八、政府性基金预算收入支出决算情况</w:t>
      </w:r>
    </w:p>
    <w:p w14:paraId="54FA7DA0">
      <w:pPr>
        <w:pStyle w:val="15"/>
        <w:spacing w:line="600" w:lineRule="exact"/>
        <w:rPr>
          <w:rFonts w:hint="eastAsia" w:ascii="楷体" w:hAnsi="楷体" w:eastAsia="楷体" w:cs="楷体"/>
          <w:b/>
          <w:bCs/>
          <w:i/>
          <w:color w:val="auto"/>
          <w:sz w:val="32"/>
          <w:szCs w:val="32"/>
          <w:highlight w:val="none"/>
        </w:rPr>
      </w:pP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年度政府性基金预算财政拨款收入</w:t>
      </w:r>
      <w:r>
        <w:rPr>
          <w:rFonts w:hint="eastAsia" w:ascii="Times New Roman" w:hAnsi="Times New Roman" w:eastAsia="仿宋_GB2312"/>
          <w:color w:val="auto"/>
          <w:sz w:val="32"/>
          <w:szCs w:val="32"/>
          <w:highlight w:val="none"/>
          <w:lang w:val="en-US" w:eastAsia="zh-CN"/>
        </w:rPr>
        <w:t>20.09</w:t>
      </w:r>
      <w:r>
        <w:rPr>
          <w:rFonts w:hint="eastAsia" w:ascii="Times New Roman" w:hAnsi="Times New Roman" w:eastAsia="仿宋_GB2312"/>
          <w:color w:val="auto"/>
          <w:sz w:val="32"/>
          <w:szCs w:val="32"/>
          <w:highlight w:val="none"/>
        </w:rPr>
        <w:t>万元；年初结转和结余</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.00万元；支出</w:t>
      </w:r>
      <w:r>
        <w:rPr>
          <w:rFonts w:hint="eastAsia" w:ascii="Times New Roman" w:hAnsi="Times New Roman" w:eastAsia="仿宋_GB2312"/>
          <w:color w:val="auto"/>
          <w:sz w:val="32"/>
          <w:szCs w:val="32"/>
          <w:highlight w:val="none"/>
          <w:lang w:val="en-US" w:eastAsia="zh-CN"/>
        </w:rPr>
        <w:t>20.09</w:t>
      </w:r>
      <w:r>
        <w:rPr>
          <w:rFonts w:hint="eastAsia" w:ascii="Times New Roman" w:hAnsi="Times New Roman" w:eastAsia="仿宋_GB2312"/>
          <w:color w:val="auto"/>
          <w:sz w:val="32"/>
          <w:szCs w:val="32"/>
          <w:highlight w:val="none"/>
        </w:rPr>
        <w:t>万元，其中基本支出</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highlight w:val="none"/>
          <w:lang w:val="en-US" w:eastAsia="zh-CN"/>
        </w:rPr>
        <w:t>9</w:t>
      </w:r>
      <w:r>
        <w:rPr>
          <w:rFonts w:hint="eastAsia" w:ascii="Times New Roman" w:hAnsi="Times New Roman" w:eastAsia="仿宋_GB2312"/>
          <w:color w:val="auto"/>
          <w:sz w:val="32"/>
          <w:szCs w:val="32"/>
          <w:highlight w:val="none"/>
        </w:rPr>
        <w:t>万元，项目支出</w:t>
      </w:r>
      <w:r>
        <w:rPr>
          <w:rFonts w:hint="eastAsia" w:ascii="Times New Roman" w:hAnsi="Times New Roman" w:eastAsia="仿宋_GB2312"/>
          <w:color w:val="auto"/>
          <w:sz w:val="32"/>
          <w:szCs w:val="32"/>
          <w:highlight w:val="none"/>
          <w:lang w:val="en-US" w:eastAsia="zh-CN"/>
        </w:rPr>
        <w:t>18.00</w:t>
      </w:r>
      <w:r>
        <w:rPr>
          <w:rFonts w:hint="eastAsia" w:ascii="Times New Roman" w:hAnsi="Times New Roman" w:eastAsia="仿宋_GB2312"/>
          <w:color w:val="auto"/>
          <w:sz w:val="32"/>
          <w:szCs w:val="32"/>
          <w:highlight w:val="none"/>
        </w:rPr>
        <w:t>万元；年末结转和结余0万元。具体情况如下：</w:t>
      </w:r>
    </w:p>
    <w:p w14:paraId="124F8707">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、城乡社区支出（类）</w:t>
      </w:r>
      <w:r>
        <w:rPr>
          <w:rFonts w:hint="eastAsia" w:ascii="Times New Roman" w:hAnsi="Times New Roman" w:eastAsia="仿宋_GB2312" w:cs="仿宋_GB2312"/>
          <w:color w:val="auto"/>
          <w:kern w:val="0"/>
          <w:sz w:val="32"/>
          <w:szCs w:val="32"/>
          <w:highlight w:val="none"/>
          <w:lang w:eastAsia="zh-CN"/>
        </w:rPr>
        <w:t>城市基础设施配套费安排的支出</w:t>
      </w:r>
      <w:r>
        <w:rPr>
          <w:rFonts w:hint="eastAsia" w:ascii="Times New Roman" w:hAnsi="Times New Roman" w:eastAsia="仿宋_GB2312" w:cs="仿宋_GB2312"/>
          <w:color w:val="auto"/>
          <w:kern w:val="0"/>
          <w:sz w:val="32"/>
          <w:szCs w:val="32"/>
          <w:highlight w:val="none"/>
        </w:rPr>
        <w:t>（款）</w:t>
      </w:r>
      <w:r>
        <w:rPr>
          <w:rFonts w:hint="eastAsia" w:ascii="Times New Roman" w:hAnsi="Times New Roman" w:eastAsia="仿宋_GB2312" w:cs="仿宋_GB2312"/>
          <w:color w:val="auto"/>
          <w:kern w:val="0"/>
          <w:sz w:val="32"/>
          <w:szCs w:val="32"/>
          <w:highlight w:val="none"/>
          <w:lang w:eastAsia="zh-CN"/>
        </w:rPr>
        <w:t>其他城市基础设施配套费安排的支出</w:t>
      </w:r>
      <w:r>
        <w:rPr>
          <w:rFonts w:hint="eastAsia" w:ascii="Times New Roman" w:hAnsi="Times New Roman" w:eastAsia="仿宋_GB2312" w:cs="仿宋_GB2312"/>
          <w:color w:val="auto"/>
          <w:kern w:val="0"/>
          <w:sz w:val="32"/>
          <w:szCs w:val="32"/>
          <w:highlight w:val="none"/>
        </w:rPr>
        <w:t>（项）。</w:t>
      </w:r>
    </w:p>
    <w:p w14:paraId="69C19938">
      <w:pPr>
        <w:widowControl/>
        <w:spacing w:line="360" w:lineRule="auto"/>
        <w:ind w:firstLine="640" w:firstLineChars="200"/>
        <w:rPr>
          <w:color w:val="auto"/>
          <w:highlight w:val="none"/>
        </w:rPr>
      </w:pPr>
      <w:r>
        <w:rPr>
          <w:rFonts w:hint="eastAsia" w:ascii="Times New Roman" w:hAnsi="Times New Roman" w:eastAsia="仿宋_GB2312" w:cs="仿宋_GB2312"/>
          <w:color w:val="auto"/>
          <w:kern w:val="0"/>
          <w:sz w:val="32"/>
          <w:szCs w:val="32"/>
          <w:highlight w:val="none"/>
        </w:rPr>
        <w:t>年初预算0万元，支出决算</w:t>
      </w: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val="en-US" w:eastAsia="zh-CN"/>
        </w:rPr>
        <w:t>09</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64C4A1C7">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olor w:val="auto"/>
          <w:sz w:val="32"/>
          <w:szCs w:val="32"/>
          <w:highlight w:val="none"/>
        </w:rPr>
        <w:t>其他支出（类）彩票公益金安排的支出（款）用于社会福利的彩票公益金支出（项）。</w:t>
      </w:r>
    </w:p>
    <w:p w14:paraId="0AB1B703">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olor w:val="auto"/>
          <w:sz w:val="32"/>
          <w:szCs w:val="32"/>
          <w:highlight w:val="none"/>
        </w:rPr>
        <w:t>年初预算为0.00万元，支出决算为</w:t>
      </w:r>
      <w:r>
        <w:rPr>
          <w:rFonts w:hint="eastAsia" w:ascii="Times New Roman" w:hAnsi="Times New Roman" w:eastAsia="仿宋_GB2312"/>
          <w:color w:val="auto"/>
          <w:sz w:val="32"/>
          <w:szCs w:val="32"/>
          <w:highlight w:val="none"/>
          <w:lang w:val="en-US" w:eastAsia="zh-CN"/>
        </w:rPr>
        <w:t>18</w:t>
      </w:r>
      <w:r>
        <w:rPr>
          <w:rFonts w:hint="eastAsia" w:ascii="Times New Roman" w:hAnsi="Times New Roman" w:eastAsia="仿宋_GB2312"/>
          <w:color w:val="auto"/>
          <w:sz w:val="32"/>
          <w:szCs w:val="32"/>
          <w:highlight w:val="none"/>
        </w:rPr>
        <w:t>.00万元，</w:t>
      </w:r>
      <w:r>
        <w:rPr>
          <w:rFonts w:hint="eastAsia" w:ascii="Times New Roman" w:hAnsi="Times New Roman" w:eastAsia="仿宋_GB2312" w:cs="仿宋_GB2312"/>
          <w:color w:val="auto"/>
          <w:kern w:val="0"/>
          <w:sz w:val="32"/>
          <w:szCs w:val="32"/>
          <w:highlight w:val="none"/>
        </w:rPr>
        <w:t>（因预算金额为0，无法计算超预算百分比)，决算数大于年初预算数的主要原因是：财政追加了拨款。</w:t>
      </w:r>
    </w:p>
    <w:p w14:paraId="760F3FF5">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九、国有资本经营预算收入支出决算情况</w:t>
      </w:r>
    </w:p>
    <w:p w14:paraId="097A1F09">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2023年度国有资本经营预算财政拨款收入0.</w:t>
      </w:r>
      <w:r>
        <w:rPr>
          <w:rFonts w:hint="eastAsia" w:ascii="Times New Roman" w:hAnsi="Times New Roman" w:eastAsia="仿宋_GB2312"/>
          <w:color w:val="auto"/>
          <w:sz w:val="32"/>
          <w:szCs w:val="32"/>
          <w:highlight w:val="none"/>
          <w:lang w:val="en-US" w:eastAsia="zh-CN"/>
        </w:rPr>
        <w:t>08</w:t>
      </w:r>
      <w:r>
        <w:rPr>
          <w:rFonts w:hint="eastAsia" w:ascii="Times New Roman" w:hAnsi="Times New Roman" w:eastAsia="仿宋_GB2312"/>
          <w:color w:val="auto"/>
          <w:sz w:val="32"/>
          <w:szCs w:val="32"/>
          <w:highlight w:val="none"/>
        </w:rPr>
        <w:t>万元；年初结转和结余0万元；支出0.</w:t>
      </w:r>
      <w:r>
        <w:rPr>
          <w:rFonts w:hint="eastAsia" w:ascii="Times New Roman" w:hAnsi="Times New Roman" w:eastAsia="仿宋_GB2312"/>
          <w:color w:val="auto"/>
          <w:sz w:val="32"/>
          <w:szCs w:val="32"/>
          <w:highlight w:val="none"/>
          <w:lang w:val="en-US" w:eastAsia="zh-CN"/>
        </w:rPr>
        <w:t>08</w:t>
      </w:r>
      <w:r>
        <w:rPr>
          <w:rFonts w:hint="eastAsia" w:ascii="Times New Roman" w:hAnsi="Times New Roman" w:eastAsia="仿宋_GB2312"/>
          <w:color w:val="auto"/>
          <w:sz w:val="32"/>
          <w:szCs w:val="32"/>
          <w:highlight w:val="none"/>
        </w:rPr>
        <w:t>万元，其中基本支出0万元；项目支出0.</w:t>
      </w:r>
      <w:r>
        <w:rPr>
          <w:rFonts w:hint="eastAsia" w:ascii="Times New Roman" w:hAnsi="Times New Roman" w:eastAsia="仿宋_GB2312"/>
          <w:color w:val="auto"/>
          <w:sz w:val="32"/>
          <w:szCs w:val="32"/>
          <w:highlight w:val="none"/>
          <w:lang w:val="en-US" w:eastAsia="zh-CN"/>
        </w:rPr>
        <w:t>08</w:t>
      </w:r>
      <w:r>
        <w:rPr>
          <w:rFonts w:hint="eastAsia" w:ascii="Times New Roman" w:hAnsi="Times New Roman" w:eastAsia="仿宋_GB2312"/>
          <w:color w:val="auto"/>
          <w:sz w:val="32"/>
          <w:szCs w:val="32"/>
          <w:highlight w:val="none"/>
        </w:rPr>
        <w:t>万元；年末结转和结余0万元，具体情况如下：</w:t>
      </w:r>
    </w:p>
    <w:p w14:paraId="24610657">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、国有资本经营预算支出（类）解决历史遗留问题及改革成本支出（款）国有企业退休人员社会化管理补助支出（项）。</w:t>
      </w:r>
    </w:p>
    <w:p w14:paraId="34A578C1">
      <w:pPr>
        <w:widowControl/>
        <w:spacing w:line="360" w:lineRule="auto"/>
        <w:ind w:firstLine="640" w:firstLineChars="20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年初预算0万元，支出决算0.</w:t>
      </w:r>
      <w:r>
        <w:rPr>
          <w:rFonts w:hint="eastAsia" w:ascii="Times New Roman" w:hAnsi="Times New Roman" w:eastAsia="仿宋_GB2312" w:cs="仿宋_GB2312"/>
          <w:color w:val="auto"/>
          <w:kern w:val="0"/>
          <w:sz w:val="32"/>
          <w:szCs w:val="32"/>
          <w:highlight w:val="none"/>
          <w:lang w:val="en-US" w:eastAsia="zh-CN"/>
        </w:rPr>
        <w:t>08</w:t>
      </w:r>
      <w:r>
        <w:rPr>
          <w:rFonts w:hint="eastAsia" w:ascii="Times New Roman" w:hAnsi="Times New Roman" w:eastAsia="仿宋_GB2312" w:cs="仿宋_GB2312"/>
          <w:color w:val="auto"/>
          <w:kern w:val="0"/>
          <w:sz w:val="32"/>
          <w:szCs w:val="32"/>
          <w:highlight w:val="none"/>
        </w:rPr>
        <w:t>万元（因预算金额为0，无法计算超预算百分比)，决算数大于年初预算数的主要原因是：财政追加了拨款。</w:t>
      </w:r>
    </w:p>
    <w:p w14:paraId="1664DC6F">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十、一般性支出情况说明</w:t>
      </w:r>
    </w:p>
    <w:p w14:paraId="5610AE0B">
      <w:pPr>
        <w:pStyle w:val="15"/>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年本部门开支会议费</w:t>
      </w:r>
      <w:r>
        <w:rPr>
          <w:rFonts w:hint="eastAsia" w:ascii="Times New Roman" w:hAnsi="Times New Roman" w:eastAsia="仿宋_GB2312"/>
          <w:color w:val="auto"/>
          <w:sz w:val="32"/>
          <w:szCs w:val="32"/>
          <w:highlight w:val="none"/>
          <w:lang w:val="en-US" w:eastAsia="zh-CN"/>
        </w:rPr>
        <w:t>7.44</w:t>
      </w:r>
      <w:r>
        <w:rPr>
          <w:rFonts w:hint="eastAsia" w:ascii="Times New Roman" w:hAnsi="Times New Roman" w:eastAsia="仿宋_GB2312"/>
          <w:color w:val="auto"/>
          <w:sz w:val="32"/>
          <w:szCs w:val="32"/>
          <w:highlight w:val="none"/>
        </w:rPr>
        <w:t>万元，用于召开乡村振兴、政府工作会议，人数1</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02人，内容为医疗、饮水保障、住房安全、教育；开支培训费</w:t>
      </w:r>
      <w:r>
        <w:rPr>
          <w:rFonts w:hint="eastAsia" w:ascii="Times New Roman" w:hAnsi="Times New Roman" w:eastAsia="仿宋_GB2312"/>
          <w:color w:val="auto"/>
          <w:sz w:val="32"/>
          <w:szCs w:val="32"/>
          <w:highlight w:val="none"/>
          <w:lang w:val="en-US" w:eastAsia="zh-CN"/>
        </w:rPr>
        <w:t>1.25</w:t>
      </w:r>
      <w:r>
        <w:rPr>
          <w:rFonts w:hint="eastAsia" w:ascii="Times New Roman" w:hAnsi="Times New Roman" w:eastAsia="仿宋_GB2312"/>
          <w:color w:val="auto"/>
          <w:sz w:val="32"/>
          <w:szCs w:val="32"/>
          <w:highlight w:val="none"/>
        </w:rPr>
        <w:t>万元，用于开展业务培训，人数</w:t>
      </w:r>
      <w:r>
        <w:rPr>
          <w:rFonts w:hint="eastAsia" w:ascii="Times New Roman" w:hAnsi="Times New Roman" w:eastAsia="仿宋_GB2312"/>
          <w:color w:val="auto"/>
          <w:sz w:val="32"/>
          <w:szCs w:val="32"/>
          <w:highlight w:val="none"/>
          <w:lang w:val="en-US" w:eastAsia="zh-CN"/>
        </w:rPr>
        <w:t>213</w:t>
      </w:r>
      <w:r>
        <w:rPr>
          <w:rFonts w:hint="eastAsia" w:ascii="Times New Roman" w:hAnsi="Times New Roman" w:eastAsia="仿宋_GB2312"/>
          <w:color w:val="auto"/>
          <w:sz w:val="32"/>
          <w:szCs w:val="32"/>
          <w:highlight w:val="none"/>
        </w:rPr>
        <w:t>人，内容为农林水财政相关业务培训</w:t>
      </w:r>
      <w:r>
        <w:rPr>
          <w:rFonts w:hint="eastAsia" w:ascii="Times New Roman" w:hAnsi="Times New Roman" w:eastAsia="仿宋_GB2312"/>
          <w:color w:val="auto"/>
          <w:sz w:val="32"/>
          <w:szCs w:val="32"/>
          <w:highlight w:val="none"/>
          <w:lang w:eastAsia="zh-CN"/>
        </w:rPr>
        <w:t>，未举办节庆、晚会、论坛、赛事</w:t>
      </w:r>
      <w:r>
        <w:rPr>
          <w:rFonts w:hint="eastAsia" w:ascii="Times New Roman" w:hAnsi="Times New Roman" w:eastAsia="仿宋_GB2312"/>
          <w:color w:val="auto"/>
          <w:sz w:val="32"/>
          <w:szCs w:val="32"/>
          <w:highlight w:val="none"/>
        </w:rPr>
        <w:t>。</w:t>
      </w:r>
    </w:p>
    <w:p w14:paraId="0625FE7A">
      <w:pPr>
        <w:pStyle w:val="15"/>
        <w:numPr>
          <w:ilvl w:val="0"/>
          <w:numId w:val="3"/>
        </w:numPr>
        <w:spacing w:line="600" w:lineRule="exact"/>
        <w:ind w:firstLine="640" w:firstLineChars="200"/>
        <w:rPr>
          <w:rFonts w:hint="eastAsia" w:hAnsi="黑体"/>
          <w:bCs/>
          <w:color w:val="auto"/>
          <w:sz w:val="32"/>
          <w:szCs w:val="32"/>
          <w:highlight w:val="none"/>
          <w:lang w:eastAsia="zh-CN"/>
        </w:rPr>
      </w:pPr>
      <w:r>
        <w:rPr>
          <w:rFonts w:hint="eastAsia" w:hAnsi="黑体"/>
          <w:bCs/>
          <w:color w:val="auto"/>
          <w:sz w:val="32"/>
          <w:szCs w:val="32"/>
          <w:highlight w:val="none"/>
          <w:lang w:eastAsia="zh-CN"/>
        </w:rPr>
        <w:t>关于机关运行经费支出说明</w:t>
      </w:r>
    </w:p>
    <w:p w14:paraId="7AA24E3A">
      <w:pPr>
        <w:pStyle w:val="15"/>
        <w:spacing w:line="60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本部门</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年度机关运行经费支出</w:t>
      </w:r>
      <w:r>
        <w:rPr>
          <w:rFonts w:hint="eastAsia" w:ascii="Times New Roman" w:hAnsi="Times New Roman" w:eastAsia="仿宋_GB2312"/>
          <w:color w:val="auto"/>
          <w:sz w:val="32"/>
          <w:szCs w:val="32"/>
          <w:highlight w:val="none"/>
          <w:lang w:val="en-US" w:eastAsia="zh-CN"/>
        </w:rPr>
        <w:t>1398.05</w:t>
      </w:r>
      <w:r>
        <w:rPr>
          <w:rFonts w:hint="eastAsia" w:ascii="Times New Roman" w:hAnsi="Times New Roman" w:eastAsia="仿宋_GB2312"/>
          <w:color w:val="auto"/>
          <w:sz w:val="32"/>
          <w:szCs w:val="32"/>
          <w:highlight w:val="none"/>
        </w:rPr>
        <w:t>万元，比上年决算数</w:t>
      </w:r>
      <w:r>
        <w:rPr>
          <w:rFonts w:hint="eastAsia" w:ascii="Times New Roman" w:hAnsi="Times New Roman" w:eastAsia="仿宋_GB2312"/>
          <w:color w:val="auto"/>
          <w:sz w:val="32"/>
          <w:szCs w:val="32"/>
          <w:highlight w:val="none"/>
          <w:lang w:eastAsia="zh-CN"/>
        </w:rPr>
        <w:t>增加</w:t>
      </w:r>
      <w:r>
        <w:rPr>
          <w:rFonts w:hint="eastAsia" w:ascii="Times New Roman" w:hAnsi="Times New Roman" w:eastAsia="仿宋_GB2312"/>
          <w:color w:val="auto"/>
          <w:sz w:val="32"/>
          <w:szCs w:val="32"/>
          <w:highlight w:val="none"/>
          <w:lang w:val="en-US" w:eastAsia="zh-CN"/>
        </w:rPr>
        <w:t>1023.63</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增加</w:t>
      </w:r>
      <w:r>
        <w:rPr>
          <w:rFonts w:hint="eastAsia" w:ascii="Times New Roman" w:hAnsi="Times New Roman" w:eastAsia="仿宋_GB2312"/>
          <w:color w:val="auto"/>
          <w:sz w:val="32"/>
          <w:szCs w:val="32"/>
          <w:highlight w:val="none"/>
          <w:lang w:val="en-US" w:eastAsia="zh-CN"/>
        </w:rPr>
        <w:t>273.39</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eastAsia="zh-CN"/>
        </w:rPr>
        <w:t>本年度将部分公用经费纳入运行经费。</w:t>
      </w:r>
    </w:p>
    <w:p w14:paraId="038C7376">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十</w:t>
      </w:r>
      <w:r>
        <w:rPr>
          <w:rFonts w:hint="eastAsia" w:hAnsi="黑体"/>
          <w:bCs/>
          <w:color w:val="auto"/>
          <w:sz w:val="32"/>
          <w:szCs w:val="32"/>
          <w:highlight w:val="none"/>
          <w:lang w:eastAsia="zh-CN"/>
        </w:rPr>
        <w:t>二</w:t>
      </w:r>
      <w:r>
        <w:rPr>
          <w:rFonts w:hint="eastAsia" w:hAnsi="黑体"/>
          <w:bCs/>
          <w:color w:val="auto"/>
          <w:sz w:val="32"/>
          <w:szCs w:val="32"/>
          <w:highlight w:val="none"/>
        </w:rPr>
        <w:t>、关于政府采购支出说明</w:t>
      </w:r>
    </w:p>
    <w:p w14:paraId="2792563B">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本部门</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年度政府采购支出总额</w:t>
      </w:r>
      <w:r>
        <w:rPr>
          <w:rFonts w:hint="eastAsia" w:ascii="Times New Roman" w:hAnsi="Times New Roman" w:eastAsia="仿宋_GB2312"/>
          <w:color w:val="auto"/>
          <w:sz w:val="32"/>
          <w:szCs w:val="32"/>
          <w:highlight w:val="none"/>
          <w:lang w:val="en-US" w:eastAsia="zh-CN"/>
        </w:rPr>
        <w:t>187.50</w:t>
      </w:r>
      <w:r>
        <w:rPr>
          <w:rFonts w:hint="eastAsia" w:ascii="Times New Roman" w:hAnsi="Times New Roman" w:eastAsia="仿宋_GB2312"/>
          <w:color w:val="auto"/>
          <w:sz w:val="32"/>
          <w:szCs w:val="32"/>
          <w:highlight w:val="none"/>
        </w:rPr>
        <w:t>万元，其中：政府采购货物支出0万元、政府采购工程支出</w:t>
      </w:r>
      <w:r>
        <w:rPr>
          <w:rFonts w:hint="eastAsia" w:ascii="Times New Roman" w:hAnsi="Times New Roman" w:eastAsia="仿宋_GB2312"/>
          <w:color w:val="auto"/>
          <w:sz w:val="32"/>
          <w:szCs w:val="32"/>
          <w:highlight w:val="none"/>
          <w:lang w:val="en-US" w:eastAsia="zh-CN"/>
        </w:rPr>
        <w:t>187.50</w:t>
      </w:r>
      <w:r>
        <w:rPr>
          <w:rFonts w:hint="eastAsia" w:ascii="Times New Roman" w:hAnsi="Times New Roman" w:eastAsia="仿宋_GB2312"/>
          <w:color w:val="auto"/>
          <w:sz w:val="32"/>
          <w:szCs w:val="32"/>
          <w:highlight w:val="none"/>
        </w:rPr>
        <w:t>万元、政府采购服务支出0万元。授予中小企业合同金额</w:t>
      </w:r>
      <w:r>
        <w:rPr>
          <w:rFonts w:hint="eastAsia" w:ascii="Times New Roman" w:hAnsi="Times New Roman" w:eastAsia="仿宋_GB2312"/>
          <w:color w:val="auto"/>
          <w:sz w:val="32"/>
          <w:szCs w:val="32"/>
          <w:highlight w:val="none"/>
          <w:lang w:val="en-US" w:eastAsia="zh-CN"/>
        </w:rPr>
        <w:t>187.50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，占政府采购支出的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，其中：授予小微企业合同金额</w:t>
      </w:r>
      <w:r>
        <w:rPr>
          <w:rFonts w:hint="eastAsia" w:ascii="Times New Roman" w:hAnsi="Times New Roman" w:eastAsia="仿宋_GB2312"/>
          <w:color w:val="auto"/>
          <w:sz w:val="32"/>
          <w:szCs w:val="32"/>
          <w:highlight w:val="none"/>
          <w:lang w:val="en-US" w:eastAsia="zh-CN"/>
        </w:rPr>
        <w:t>187.50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，占政府采购支出的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w:t>
      </w:r>
    </w:p>
    <w:p w14:paraId="66610D2D">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十</w:t>
      </w:r>
      <w:r>
        <w:rPr>
          <w:rFonts w:hint="eastAsia" w:hAnsi="黑体"/>
          <w:bCs/>
          <w:color w:val="auto"/>
          <w:sz w:val="32"/>
          <w:szCs w:val="32"/>
          <w:highlight w:val="none"/>
          <w:lang w:eastAsia="zh-CN"/>
        </w:rPr>
        <w:t>三</w:t>
      </w:r>
      <w:r>
        <w:rPr>
          <w:rFonts w:hint="eastAsia" w:hAnsi="黑体"/>
          <w:bCs/>
          <w:color w:val="auto"/>
          <w:sz w:val="32"/>
          <w:szCs w:val="32"/>
          <w:highlight w:val="none"/>
        </w:rPr>
        <w:t>、关于国有资产占用情况说明</w:t>
      </w:r>
    </w:p>
    <w:p w14:paraId="77A23D5A">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截至</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12月31日，单位共有车辆1辆，其中，主要领导干部用车1辆，机要通信用车0辆、应急保障用车0辆、执法执勤用车0辆、特种专业技术用车0辆、其他用车0辆；单位价值50万元以上通用设备0台（套）；单位价值100万元以上专用设备0台（套）。</w:t>
      </w:r>
    </w:p>
    <w:p w14:paraId="1219D1AB">
      <w:pPr>
        <w:pStyle w:val="15"/>
        <w:spacing w:line="600" w:lineRule="exact"/>
        <w:ind w:firstLine="640" w:firstLineChars="200"/>
        <w:rPr>
          <w:rFonts w:hint="eastAsia" w:hAnsi="黑体"/>
          <w:bCs/>
          <w:color w:val="auto"/>
          <w:sz w:val="32"/>
          <w:szCs w:val="32"/>
          <w:highlight w:val="none"/>
        </w:rPr>
      </w:pPr>
      <w:r>
        <w:rPr>
          <w:rFonts w:hint="eastAsia" w:hAnsi="黑体"/>
          <w:bCs/>
          <w:color w:val="auto"/>
          <w:sz w:val="32"/>
          <w:szCs w:val="32"/>
          <w:highlight w:val="none"/>
        </w:rPr>
        <w:t>十</w:t>
      </w:r>
      <w:r>
        <w:rPr>
          <w:rFonts w:hint="eastAsia" w:hAnsi="黑体"/>
          <w:bCs/>
          <w:color w:val="auto"/>
          <w:sz w:val="32"/>
          <w:szCs w:val="32"/>
          <w:highlight w:val="none"/>
          <w:lang w:eastAsia="zh-CN"/>
        </w:rPr>
        <w:t>四</w:t>
      </w:r>
      <w:r>
        <w:rPr>
          <w:rFonts w:hint="eastAsia" w:hAnsi="黑体"/>
          <w:bCs/>
          <w:color w:val="auto"/>
          <w:sz w:val="32"/>
          <w:szCs w:val="32"/>
          <w:highlight w:val="none"/>
        </w:rPr>
        <w:t>、关于</w:t>
      </w:r>
      <w:r>
        <w:rPr>
          <w:rFonts w:hint="eastAsia" w:ascii="Times New Roman" w:hAnsi="Times New Roman" w:eastAsia="仿宋_GB2312"/>
          <w:color w:val="auto"/>
          <w:sz w:val="32"/>
          <w:szCs w:val="32"/>
          <w:highlight w:val="none"/>
          <w:lang w:eastAsia="zh-CN"/>
        </w:rPr>
        <w:t>2023</w:t>
      </w:r>
      <w:r>
        <w:rPr>
          <w:rFonts w:hint="eastAsia" w:hAnsi="黑体"/>
          <w:bCs/>
          <w:color w:val="auto"/>
          <w:sz w:val="32"/>
          <w:szCs w:val="32"/>
          <w:highlight w:val="none"/>
        </w:rPr>
        <w:t>年度预算绩效情况的说明</w:t>
      </w:r>
    </w:p>
    <w:p w14:paraId="1721E321">
      <w:pPr>
        <w:pStyle w:val="15"/>
        <w:spacing w:line="600" w:lineRule="exact"/>
        <w:ind w:firstLine="640"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（一）部门整体支出绩效情况</w:t>
      </w:r>
    </w:p>
    <w:p w14:paraId="78207FA9">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年，我镇积极履职，强化管理，较好地完成了年度工作目标。通过加强预算收支管理，不断建立健全内部管理制度，梳理内部管理流程，部门整体支出管理水平得到提升。</w:t>
      </w:r>
    </w:p>
    <w:p w14:paraId="1F197734">
      <w:pPr>
        <w:pStyle w:val="15"/>
        <w:spacing w:line="600" w:lineRule="exact"/>
        <w:ind w:firstLine="640"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（二）存在的问题及原因分析</w:t>
      </w:r>
    </w:p>
    <w:p w14:paraId="113675D0">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1.管理制度不完善，绩效管理相关制度不健全；</w:t>
      </w:r>
    </w:p>
    <w:p w14:paraId="4EFFD0FA">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2.绩效评价工作未能全面开展宣传培训。自评覆盖率低，绩效评价质量不高；</w:t>
      </w:r>
    </w:p>
    <w:p w14:paraId="63042CB8">
      <w:pPr>
        <w:pStyle w:val="15"/>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3.乡镇经济业务繁杂，</w:t>
      </w:r>
      <w:r>
        <w:rPr>
          <w:rFonts w:hint="eastAsia" w:ascii="Times New Roman" w:hAnsi="Times New Roman" w:eastAsia="仿宋_GB2312"/>
          <w:color w:val="auto"/>
          <w:sz w:val="32"/>
          <w:szCs w:val="32"/>
          <w:highlight w:val="none"/>
          <w:lang w:eastAsia="zh-CN"/>
        </w:rPr>
        <w:t>与</w:t>
      </w:r>
      <w:r>
        <w:rPr>
          <w:rFonts w:hint="eastAsia" w:ascii="Times New Roman" w:hAnsi="Times New Roman" w:eastAsia="仿宋_GB2312"/>
          <w:color w:val="auto"/>
          <w:sz w:val="32"/>
          <w:szCs w:val="32"/>
          <w:highlight w:val="none"/>
        </w:rPr>
        <w:t>预算指标</w:t>
      </w:r>
      <w:r>
        <w:rPr>
          <w:rFonts w:hint="eastAsia" w:ascii="Times New Roman" w:hAnsi="Times New Roman" w:eastAsia="仿宋_GB2312"/>
          <w:color w:val="auto"/>
          <w:sz w:val="32"/>
          <w:szCs w:val="32"/>
          <w:highlight w:val="none"/>
          <w:lang w:eastAsia="zh-CN"/>
        </w:rPr>
        <w:t>不匹配</w:t>
      </w:r>
      <w:r>
        <w:rPr>
          <w:rFonts w:hint="eastAsia" w:ascii="Times New Roman" w:hAnsi="Times New Roman" w:eastAsia="仿宋_GB2312"/>
          <w:color w:val="auto"/>
          <w:sz w:val="32"/>
          <w:szCs w:val="32"/>
          <w:highlight w:val="none"/>
        </w:rPr>
        <w:t>，影响资金的使用效率和效益。</w:t>
      </w:r>
    </w:p>
    <w:p w14:paraId="4CBD45C3">
      <w:pPr>
        <w:pStyle w:val="15"/>
        <w:jc w:val="center"/>
        <w:rPr>
          <w:color w:val="auto"/>
          <w:sz w:val="72"/>
          <w:szCs w:val="72"/>
          <w:highlight w:val="none"/>
        </w:rPr>
      </w:pPr>
    </w:p>
    <w:p w14:paraId="52F82DF3">
      <w:pPr>
        <w:pStyle w:val="15"/>
        <w:jc w:val="center"/>
        <w:rPr>
          <w:color w:val="auto"/>
          <w:sz w:val="72"/>
          <w:szCs w:val="72"/>
          <w:highlight w:val="none"/>
        </w:rPr>
      </w:pPr>
    </w:p>
    <w:p w14:paraId="3C90A61F">
      <w:pPr>
        <w:pStyle w:val="15"/>
        <w:jc w:val="center"/>
        <w:rPr>
          <w:color w:val="auto"/>
          <w:sz w:val="72"/>
          <w:szCs w:val="72"/>
          <w:highlight w:val="none"/>
        </w:rPr>
      </w:pPr>
    </w:p>
    <w:p w14:paraId="5F110AD0">
      <w:pPr>
        <w:pStyle w:val="15"/>
        <w:jc w:val="center"/>
        <w:rPr>
          <w:color w:val="auto"/>
          <w:sz w:val="72"/>
          <w:szCs w:val="72"/>
          <w:highlight w:val="none"/>
        </w:rPr>
      </w:pPr>
    </w:p>
    <w:p w14:paraId="7674715D">
      <w:pPr>
        <w:pStyle w:val="15"/>
        <w:jc w:val="both"/>
        <w:rPr>
          <w:rFonts w:hint="eastAsia" w:ascii="方正小标宋_GBK" w:hAnsi="方正小标宋_GBK" w:eastAsia="方正小标宋_GBK" w:cs="方正小标宋_GBK"/>
          <w:color w:val="auto"/>
          <w:sz w:val="72"/>
          <w:szCs w:val="72"/>
          <w:highlight w:val="none"/>
        </w:rPr>
      </w:pPr>
    </w:p>
    <w:p w14:paraId="38D2F055">
      <w:pPr>
        <w:pStyle w:val="15"/>
        <w:jc w:val="center"/>
        <w:rPr>
          <w:rFonts w:hint="eastAsia" w:ascii="方正小标宋_GBK" w:hAnsi="方正小标宋_GBK" w:eastAsia="方正小标宋_GBK" w:cs="方正小标宋_GBK"/>
          <w:color w:val="auto"/>
          <w:sz w:val="72"/>
          <w:szCs w:val="72"/>
          <w:highlight w:val="none"/>
        </w:rPr>
      </w:pPr>
    </w:p>
    <w:p w14:paraId="7C83D62E">
      <w:pPr>
        <w:pStyle w:val="15"/>
        <w:jc w:val="center"/>
        <w:rPr>
          <w:rFonts w:hint="eastAsia" w:ascii="方正小标宋_GBK" w:hAnsi="方正小标宋_GBK" w:eastAsia="方正小标宋_GBK" w:cs="方正小标宋_GBK"/>
          <w:color w:val="auto"/>
          <w:sz w:val="72"/>
          <w:szCs w:val="72"/>
          <w:highlight w:val="none"/>
        </w:rPr>
      </w:pPr>
    </w:p>
    <w:p w14:paraId="3AD8D4B4">
      <w:pPr>
        <w:pStyle w:val="15"/>
        <w:jc w:val="center"/>
        <w:rPr>
          <w:rFonts w:hint="eastAsia" w:ascii="方正小标宋_GBK" w:hAnsi="方正小标宋_GBK" w:eastAsia="方正小标宋_GBK" w:cs="方正小标宋_GBK"/>
          <w:color w:val="auto"/>
          <w:sz w:val="72"/>
          <w:szCs w:val="72"/>
          <w:highlight w:val="none"/>
        </w:rPr>
      </w:pPr>
    </w:p>
    <w:p w14:paraId="06B8B012">
      <w:pPr>
        <w:pStyle w:val="15"/>
        <w:jc w:val="center"/>
        <w:rPr>
          <w:rFonts w:hint="eastAsia" w:ascii="方正小标宋_GBK" w:hAnsi="方正小标宋_GBK" w:eastAsia="方正小标宋_GBK" w:cs="方正小标宋_GBK"/>
          <w:color w:val="auto"/>
          <w:sz w:val="72"/>
          <w:szCs w:val="72"/>
          <w:highlight w:val="none"/>
        </w:rPr>
      </w:pPr>
    </w:p>
    <w:p w14:paraId="4FF2FF0B">
      <w:pPr>
        <w:pStyle w:val="15"/>
        <w:jc w:val="center"/>
        <w:rPr>
          <w:rFonts w:hint="eastAsia" w:ascii="方正小标宋_GBK" w:hAnsi="方正小标宋_GBK" w:eastAsia="方正小标宋_GBK" w:cs="方正小标宋_GBK"/>
          <w:color w:val="auto"/>
          <w:sz w:val="72"/>
          <w:szCs w:val="72"/>
          <w:highlight w:val="none"/>
        </w:rPr>
      </w:pPr>
    </w:p>
    <w:p w14:paraId="4BE6C682">
      <w:pPr>
        <w:pStyle w:val="15"/>
        <w:jc w:val="center"/>
        <w:rPr>
          <w:rFonts w:hint="eastAsia" w:ascii="方正小标宋_GBK" w:hAnsi="方正小标宋_GBK" w:eastAsia="方正小标宋_GBK" w:cs="方正小标宋_GBK"/>
          <w:color w:val="auto"/>
          <w:sz w:val="72"/>
          <w:szCs w:val="72"/>
          <w:highlight w:val="none"/>
        </w:rPr>
      </w:pPr>
    </w:p>
    <w:p w14:paraId="145D9F40">
      <w:pPr>
        <w:pStyle w:val="15"/>
        <w:jc w:val="center"/>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rPr>
        <w:t>第四部分</w:t>
      </w:r>
    </w:p>
    <w:p w14:paraId="4C78FE45">
      <w:pPr>
        <w:jc w:val="center"/>
        <w:rPr>
          <w:rFonts w:hint="eastAsia" w:ascii="方正小标宋_GBK" w:hAnsi="方正小标宋_GBK" w:eastAsia="方正小标宋_GBK" w:cs="方正小标宋_GBK"/>
          <w:color w:val="auto"/>
          <w:kern w:val="0"/>
          <w:sz w:val="70"/>
          <w:szCs w:val="70"/>
          <w:highlight w:val="none"/>
        </w:rPr>
      </w:pPr>
    </w:p>
    <w:p w14:paraId="75194FAE">
      <w:pPr>
        <w:jc w:val="center"/>
        <w:rPr>
          <w:rFonts w:hint="eastAsia" w:ascii="方正小标宋_GBK" w:hAnsi="方正小标宋_GBK" w:eastAsia="方正小标宋_GBK" w:cs="方正小标宋_GBK"/>
          <w:color w:val="auto"/>
          <w:kern w:val="0"/>
          <w:sz w:val="70"/>
          <w:szCs w:val="70"/>
          <w:highlight w:val="none"/>
        </w:rPr>
      </w:pPr>
      <w:r>
        <w:rPr>
          <w:rFonts w:hint="eastAsia" w:ascii="方正小标宋_GBK" w:hAnsi="方正小标宋_GBK" w:eastAsia="方正小标宋_GBK" w:cs="方正小标宋_GBK"/>
          <w:color w:val="auto"/>
          <w:kern w:val="0"/>
          <w:sz w:val="70"/>
          <w:szCs w:val="70"/>
          <w:highlight w:val="none"/>
        </w:rPr>
        <w:t>名词解释</w:t>
      </w:r>
    </w:p>
    <w:p w14:paraId="1E899792">
      <w:pPr>
        <w:widowControl/>
        <w:jc w:val="left"/>
        <w:rPr>
          <w:rFonts w:hint="eastAsia" w:cs="黑体" w:asciiTheme="minorEastAsia" w:hAnsiTheme="minorEastAsia"/>
          <w:color w:val="auto"/>
          <w:kern w:val="0"/>
          <w:sz w:val="32"/>
          <w:szCs w:val="32"/>
          <w:highlight w:val="none"/>
        </w:rPr>
      </w:pPr>
      <w:r>
        <w:rPr>
          <w:rFonts w:hint="eastAsia" w:ascii="方正小标宋_GBK" w:hAnsi="方正小标宋_GBK" w:eastAsia="方正小标宋_GBK" w:cs="方正小标宋_GBK"/>
          <w:color w:val="auto"/>
          <w:kern w:val="0"/>
          <w:sz w:val="70"/>
          <w:szCs w:val="70"/>
          <w:highlight w:val="none"/>
        </w:rPr>
        <w:br w:type="page"/>
      </w:r>
    </w:p>
    <w:p w14:paraId="117E23A2">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一、财政拨款收入：</w:t>
      </w:r>
      <w:r>
        <w:rPr>
          <w:rFonts w:hint="eastAsia" w:ascii="Times New Roman" w:hAnsi="Times New Roman" w:eastAsia="仿宋_GB2312" w:cs="黑体"/>
          <w:color w:val="auto"/>
          <w:sz w:val="32"/>
          <w:szCs w:val="32"/>
          <w:highlight w:val="none"/>
        </w:rPr>
        <w:t>指中央财政当年拨付的资金。</w:t>
      </w:r>
    </w:p>
    <w:p w14:paraId="69F86219">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二、事业收入：</w:t>
      </w:r>
      <w:r>
        <w:rPr>
          <w:rFonts w:hint="eastAsia" w:ascii="Times New Roman" w:hAnsi="Times New Roman" w:eastAsia="仿宋_GB2312" w:cs="黑体"/>
          <w:color w:val="auto"/>
          <w:sz w:val="32"/>
          <w:szCs w:val="32"/>
          <w:highlight w:val="none"/>
        </w:rPr>
        <w:t>指事业单位开展专业业务活动及辅助活动所取得的收入。如：中国财政杂志社的刊物发行收入，中国注册会计师协会、中国资产评估协会、中国国债协会、中国会计学会收取的会费收入等。</w:t>
      </w:r>
    </w:p>
    <w:p w14:paraId="51F3AEDB">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三、经营收入：</w:t>
      </w:r>
      <w:r>
        <w:rPr>
          <w:rFonts w:hint="eastAsia" w:ascii="Times New Roman" w:hAnsi="Times New Roman" w:eastAsia="仿宋_GB2312" w:cs="黑体"/>
          <w:color w:val="auto"/>
          <w:sz w:val="32"/>
          <w:szCs w:val="32"/>
          <w:highlight w:val="none"/>
        </w:rPr>
        <w:t>指事业单位在专业业务活动及其辅助活动之外开展非独立核算经营活动取得的收入。如：中国财政杂志社广告收入等。</w:t>
      </w:r>
    </w:p>
    <w:p w14:paraId="7548C3FB">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四、其他收入：</w:t>
      </w:r>
      <w:r>
        <w:rPr>
          <w:rFonts w:hint="eastAsia" w:ascii="Times New Roman" w:hAnsi="Times New Roman" w:eastAsia="仿宋_GB2312" w:cs="黑体"/>
          <w:color w:val="auto"/>
          <w:sz w:val="32"/>
          <w:szCs w:val="32"/>
          <w:highlight w:val="none"/>
        </w:rPr>
        <w:t>指除上述“财政拨款收入” 、 “事业收入” 、“经营收入”等以外的收入。主要是按规定动用的售房收入、存款利息收入等。</w:t>
      </w:r>
    </w:p>
    <w:p w14:paraId="116B89D3">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五、用事业基金弥补收支差额：</w:t>
      </w:r>
      <w:r>
        <w:rPr>
          <w:rFonts w:hint="eastAsia" w:ascii="Times New Roman" w:hAnsi="Times New Roman" w:eastAsia="仿宋_GB2312" w:cs="黑体"/>
          <w:color w:val="auto"/>
          <w:sz w:val="32"/>
          <w:szCs w:val="32"/>
          <w:highlight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BCF7697">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六、年初结转和结余：</w:t>
      </w:r>
      <w:r>
        <w:rPr>
          <w:rFonts w:hint="eastAsia" w:ascii="Times New Roman" w:hAnsi="Times New Roman" w:eastAsia="仿宋_GB2312" w:cs="黑体"/>
          <w:color w:val="auto"/>
          <w:sz w:val="32"/>
          <w:szCs w:val="32"/>
          <w:highlight w:val="none"/>
        </w:rPr>
        <w:t>指以前年度尚未完成、结转到本年按有关规定继续使用的资金。</w:t>
      </w:r>
    </w:p>
    <w:p w14:paraId="2A7932B8">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七、结余分配：</w:t>
      </w:r>
      <w:r>
        <w:rPr>
          <w:rFonts w:hint="eastAsia" w:ascii="Times New Roman" w:hAnsi="Times New Roman" w:eastAsia="仿宋_GB2312" w:cs="黑体"/>
          <w:color w:val="auto"/>
          <w:sz w:val="32"/>
          <w:szCs w:val="32"/>
          <w:highlight w:val="none"/>
        </w:rPr>
        <w:t>指事业单位按规定提取的职工福利基金、事业基金和缴纳的所得税，以及建设单位按规定应交回的基本建设竣工项目结余资金。</w:t>
      </w:r>
    </w:p>
    <w:p w14:paraId="06E52FFC">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八、年末结转和结余：</w:t>
      </w:r>
      <w:r>
        <w:rPr>
          <w:rFonts w:hint="eastAsia" w:ascii="Times New Roman" w:hAnsi="Times New Roman" w:eastAsia="仿宋_GB2312" w:cs="黑体"/>
          <w:color w:val="auto"/>
          <w:sz w:val="32"/>
          <w:szCs w:val="32"/>
          <w:highlight w:val="none"/>
        </w:rPr>
        <w:t>指本年度或以前年度预算安排、因客观条件发生变化无法按原计划实施，需要延迟到以后年度按有关规定继续使用的资金。</w:t>
      </w:r>
    </w:p>
    <w:p w14:paraId="4F70F2D7">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九、基本支出：</w:t>
      </w:r>
      <w:r>
        <w:rPr>
          <w:rFonts w:hint="eastAsia" w:ascii="Times New Roman" w:hAnsi="Times New Roman" w:eastAsia="仿宋_GB2312" w:cs="黑体"/>
          <w:color w:val="auto"/>
          <w:sz w:val="32"/>
          <w:szCs w:val="32"/>
          <w:highlight w:val="none"/>
        </w:rPr>
        <w:t>指为保障机构正常运转、完成日常工作任务而发生的人员支出和公用支出。</w:t>
      </w:r>
    </w:p>
    <w:p w14:paraId="4C2D8FAF">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十、项目支出：</w:t>
      </w:r>
      <w:r>
        <w:rPr>
          <w:rFonts w:hint="eastAsia" w:ascii="Times New Roman" w:hAnsi="Times New Roman" w:eastAsia="仿宋_GB2312" w:cs="黑体"/>
          <w:color w:val="auto"/>
          <w:sz w:val="32"/>
          <w:szCs w:val="32"/>
          <w:highlight w:val="none"/>
        </w:rPr>
        <w:t>指在基本支出之外为完成特定行政任务和事业发展目标所发生的支出。</w:t>
      </w:r>
    </w:p>
    <w:p w14:paraId="36A50EA9">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十一、经营支出：</w:t>
      </w:r>
      <w:r>
        <w:rPr>
          <w:rFonts w:hint="eastAsia" w:ascii="Times New Roman" w:hAnsi="Times New Roman" w:eastAsia="仿宋_GB2312" w:cs="黑体"/>
          <w:color w:val="auto"/>
          <w:sz w:val="32"/>
          <w:szCs w:val="32"/>
          <w:highlight w:val="none"/>
        </w:rPr>
        <w:t>指事业单位在专业业务活动及其辅助活动之外开展非独立核算经营活动发生的支出。</w:t>
      </w:r>
    </w:p>
    <w:p w14:paraId="61F94BDD">
      <w:pPr>
        <w:pStyle w:val="7"/>
        <w:widowControl/>
        <w:shd w:val="clear" w:color="auto" w:fill="FFFFFF"/>
        <w:spacing w:before="0" w:beforeAutospacing="0" w:after="0" w:afterAutospacing="0" w:line="440" w:lineRule="exact"/>
        <w:ind w:firstLine="640" w:firstLineChars="200"/>
        <w:rPr>
          <w:rFonts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十二、“三公”经费：</w:t>
      </w:r>
      <w:r>
        <w:rPr>
          <w:rFonts w:hint="eastAsia" w:ascii="Times New Roman" w:hAnsi="Times New Roman" w:eastAsia="仿宋_GB2312" w:cs="黑体"/>
          <w:color w:val="auto"/>
          <w:sz w:val="32"/>
          <w:szCs w:val="32"/>
          <w:highlight w:val="none"/>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DDC2317">
      <w:pPr>
        <w:pStyle w:val="7"/>
        <w:widowControl/>
        <w:shd w:val="clear" w:color="auto" w:fill="FFFFFF"/>
        <w:spacing w:before="0" w:beforeAutospacing="0" w:after="0" w:afterAutospacing="0" w:line="440" w:lineRule="exact"/>
        <w:ind w:firstLine="640" w:firstLineChars="200"/>
        <w:rPr>
          <w:rFonts w:hint="eastAsia" w:ascii="Times New Roman" w:hAnsi="Times New Roman" w:eastAsia="仿宋_GB2312" w:cs="黑体"/>
          <w:color w:val="auto"/>
          <w:sz w:val="32"/>
          <w:szCs w:val="32"/>
          <w:highlight w:val="none"/>
        </w:rPr>
      </w:pPr>
      <w:r>
        <w:rPr>
          <w:rFonts w:hint="eastAsia" w:ascii="Times New Roman" w:hAnsi="Times New Roman" w:eastAsia="仿宋_GB2312" w:cs="黑体"/>
          <w:b/>
          <w:bCs/>
          <w:color w:val="auto"/>
          <w:sz w:val="32"/>
          <w:szCs w:val="32"/>
          <w:highlight w:val="none"/>
        </w:rPr>
        <w:t>十三、机关运行经费：</w:t>
      </w:r>
      <w:r>
        <w:rPr>
          <w:rFonts w:hint="eastAsia" w:ascii="Times New Roman" w:hAnsi="Times New Roman" w:eastAsia="仿宋_GB2312" w:cs="黑体"/>
          <w:color w:val="auto"/>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DEF8F9">
      <w:pPr>
        <w:pStyle w:val="15"/>
        <w:jc w:val="center"/>
        <w:rPr>
          <w:color w:val="auto"/>
          <w:sz w:val="72"/>
          <w:szCs w:val="72"/>
          <w:highlight w:val="none"/>
        </w:rPr>
      </w:pPr>
    </w:p>
    <w:p w14:paraId="5DE5B79A">
      <w:pPr>
        <w:pStyle w:val="15"/>
        <w:jc w:val="center"/>
        <w:rPr>
          <w:color w:val="auto"/>
          <w:sz w:val="72"/>
          <w:szCs w:val="72"/>
          <w:highlight w:val="none"/>
        </w:rPr>
      </w:pPr>
    </w:p>
    <w:p w14:paraId="4EED47E0">
      <w:pPr>
        <w:pStyle w:val="15"/>
        <w:jc w:val="center"/>
        <w:rPr>
          <w:color w:val="auto"/>
          <w:sz w:val="72"/>
          <w:szCs w:val="72"/>
          <w:highlight w:val="none"/>
        </w:rPr>
      </w:pPr>
    </w:p>
    <w:p w14:paraId="79BC5BE1">
      <w:pPr>
        <w:pStyle w:val="15"/>
        <w:jc w:val="center"/>
        <w:rPr>
          <w:color w:val="auto"/>
          <w:sz w:val="72"/>
          <w:szCs w:val="72"/>
          <w:highlight w:val="none"/>
        </w:rPr>
      </w:pPr>
    </w:p>
    <w:p w14:paraId="706A962B">
      <w:pPr>
        <w:pStyle w:val="15"/>
        <w:jc w:val="center"/>
        <w:rPr>
          <w:color w:val="auto"/>
          <w:sz w:val="72"/>
          <w:szCs w:val="72"/>
          <w:highlight w:val="none"/>
        </w:rPr>
      </w:pPr>
    </w:p>
    <w:p w14:paraId="30E51337">
      <w:pPr>
        <w:pStyle w:val="15"/>
        <w:jc w:val="center"/>
        <w:rPr>
          <w:color w:val="auto"/>
          <w:sz w:val="72"/>
          <w:szCs w:val="72"/>
          <w:highlight w:val="none"/>
        </w:rPr>
      </w:pPr>
    </w:p>
    <w:p w14:paraId="3564F7C5">
      <w:pPr>
        <w:pStyle w:val="15"/>
        <w:jc w:val="center"/>
        <w:rPr>
          <w:color w:val="auto"/>
          <w:sz w:val="72"/>
          <w:szCs w:val="72"/>
          <w:highlight w:val="none"/>
        </w:rPr>
      </w:pPr>
    </w:p>
    <w:p w14:paraId="199DFD24">
      <w:pPr>
        <w:pStyle w:val="15"/>
        <w:jc w:val="center"/>
        <w:rPr>
          <w:color w:val="auto"/>
          <w:sz w:val="72"/>
          <w:szCs w:val="72"/>
          <w:highlight w:val="none"/>
        </w:rPr>
      </w:pPr>
    </w:p>
    <w:p w14:paraId="3717BABB">
      <w:pPr>
        <w:pStyle w:val="15"/>
        <w:jc w:val="center"/>
        <w:rPr>
          <w:color w:val="auto"/>
          <w:sz w:val="72"/>
          <w:szCs w:val="72"/>
          <w:highlight w:val="none"/>
        </w:rPr>
      </w:pPr>
    </w:p>
    <w:p w14:paraId="370AA98B">
      <w:pPr>
        <w:pStyle w:val="15"/>
        <w:jc w:val="center"/>
        <w:rPr>
          <w:color w:val="auto"/>
          <w:sz w:val="72"/>
          <w:szCs w:val="72"/>
          <w:highlight w:val="none"/>
        </w:rPr>
      </w:pPr>
    </w:p>
    <w:p w14:paraId="1197D4AC">
      <w:pPr>
        <w:jc w:val="left"/>
        <w:rPr>
          <w:rFonts w:hint="eastAsia" w:cs="黑体" w:asciiTheme="minorEastAsia" w:hAnsiTheme="minorEastAsia"/>
          <w:color w:val="auto"/>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061E1"/>
    <w:multiLevelType w:val="singleLevel"/>
    <w:tmpl w:val="EC2061E1"/>
    <w:lvl w:ilvl="0" w:tentative="0">
      <w:start w:val="1"/>
      <w:numFmt w:val="decimal"/>
      <w:suff w:val="nothing"/>
      <w:lvlText w:val="%1、"/>
      <w:lvlJc w:val="left"/>
    </w:lvl>
  </w:abstractNum>
  <w:abstractNum w:abstractNumId="1">
    <w:nsid w:val="1530C983"/>
    <w:multiLevelType w:val="singleLevel"/>
    <w:tmpl w:val="1530C983"/>
    <w:lvl w:ilvl="0" w:tentative="0">
      <w:start w:val="1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TdlMWMwNjgzZGNkZGMyY2MwZTUwYWRjMTI4Ym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43E35"/>
    <w:rsid w:val="00264552"/>
    <w:rsid w:val="00264EF9"/>
    <w:rsid w:val="00265724"/>
    <w:rsid w:val="0027426B"/>
    <w:rsid w:val="002E0A30"/>
    <w:rsid w:val="003130C4"/>
    <w:rsid w:val="00316C4B"/>
    <w:rsid w:val="0032192B"/>
    <w:rsid w:val="00322823"/>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B453D"/>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039AC"/>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ED430C"/>
    <w:rsid w:val="00F74360"/>
    <w:rsid w:val="00FB462F"/>
    <w:rsid w:val="00FE16FA"/>
    <w:rsid w:val="00FE328A"/>
    <w:rsid w:val="00FE6269"/>
    <w:rsid w:val="00FF5CD6"/>
    <w:rsid w:val="00FF7AC8"/>
    <w:rsid w:val="07D3343D"/>
    <w:rsid w:val="13DF6DA5"/>
    <w:rsid w:val="186C59C3"/>
    <w:rsid w:val="2DAA1B76"/>
    <w:rsid w:val="356D1148"/>
    <w:rsid w:val="4F2E6BFF"/>
    <w:rsid w:val="507D6AB6"/>
    <w:rsid w:val="5777D4F5"/>
    <w:rsid w:val="5FC6BB1E"/>
    <w:rsid w:val="5FF720F1"/>
    <w:rsid w:val="66201E64"/>
    <w:rsid w:val="667F6EBC"/>
    <w:rsid w:val="68A32CFA"/>
    <w:rsid w:val="6A66539C"/>
    <w:rsid w:val="6B424A5B"/>
    <w:rsid w:val="718327BD"/>
    <w:rsid w:val="737D59BA"/>
    <w:rsid w:val="77C37683"/>
    <w:rsid w:val="79FF515B"/>
    <w:rsid w:val="7AB1221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widowControl/>
      <w:ind w:firstLine="480" w:firstLineChars="200"/>
      <w:jc w:val="left"/>
    </w:pPr>
    <w:rPr>
      <w:rFonts w:hint="eastAsia" w:ascii="宋体" w:hAnsi="宋体" w:eastAsia="宋体" w:cs="Times New Roman"/>
      <w:kern w:val="0"/>
      <w:sz w:val="24"/>
      <w:szCs w:val="24"/>
    </w:rPr>
  </w:style>
  <w:style w:type="paragraph" w:styleId="3">
    <w:name w:val="annotation text"/>
    <w:basedOn w:val="1"/>
    <w:link w:val="21"/>
    <w:unhideWhenUsed/>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rFonts w:cs="Times New Roman"/>
      <w:kern w:val="0"/>
      <w:sz w:val="24"/>
    </w:rPr>
  </w:style>
  <w:style w:type="paragraph" w:styleId="8">
    <w:name w:val="annotation subject"/>
    <w:basedOn w:val="3"/>
    <w:next w:val="3"/>
    <w:link w:val="22"/>
    <w:semiHidden/>
    <w:unhideWhenUsed/>
    <w:qFormat/>
    <w:uiPriority w:val="99"/>
    <w:rPr>
      <w:b/>
      <w:bCs/>
    </w:rPr>
  </w:style>
  <w:style w:type="character" w:styleId="11">
    <w:name w:val="Strong"/>
    <w:qFormat/>
    <w:uiPriority w:val="22"/>
    <w:rPr>
      <w:b/>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字符"/>
    <w:basedOn w:val="10"/>
    <w:link w:val="4"/>
    <w:semiHidden/>
    <w:qFormat/>
    <w:uiPriority w:val="99"/>
    <w:rPr>
      <w:sz w:val="18"/>
      <w:szCs w:val="18"/>
    </w:rPr>
  </w:style>
  <w:style w:type="character" w:customStyle="1" w:styleId="18">
    <w:name w:val="font01"/>
    <w:basedOn w:val="10"/>
    <w:qFormat/>
    <w:uiPriority w:val="0"/>
    <w:rPr>
      <w:rFonts w:hint="eastAsia" w:ascii="宋体" w:hAnsi="宋体" w:eastAsia="宋体" w:cs="宋体"/>
      <w:color w:val="000000"/>
      <w:sz w:val="22"/>
      <w:szCs w:val="22"/>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 w:type="character" w:customStyle="1" w:styleId="20">
    <w:name w:val="font11"/>
    <w:basedOn w:val="10"/>
    <w:qFormat/>
    <w:uiPriority w:val="0"/>
    <w:rPr>
      <w:rFonts w:hint="eastAsia" w:ascii="宋体" w:hAnsi="宋体" w:eastAsia="宋体" w:cs="宋体"/>
      <w:color w:val="000000"/>
      <w:sz w:val="24"/>
      <w:szCs w:val="24"/>
      <w:u w:val="none"/>
    </w:rPr>
  </w:style>
  <w:style w:type="character" w:customStyle="1" w:styleId="21">
    <w:name w:val="批注文字 字符"/>
    <w:basedOn w:val="10"/>
    <w:link w:val="3"/>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12119</Words>
  <Characters>13217</Characters>
  <Lines>103</Lines>
  <Paragraphs>29</Paragraphs>
  <TotalTime>5</TotalTime>
  <ScaleCrop>false</ScaleCrop>
  <LinksUpToDate>false</LinksUpToDate>
  <CharactersWithSpaces>13230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2024-10-15T01:40:00Z</cp:lastPrinted>
  <dcterms:modified xsi:type="dcterms:W3CDTF">2024-10-15T03:31:17Z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E897EEF8F7EC4C57BF2927FB00582486_12</vt:lpwstr>
  </property>
</Properties>
</file>